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C93A1" w14:textId="152B9234"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0C4A4F">
        <w:rPr>
          <w:rFonts w:ascii="Arial" w:eastAsia="Arial Unicode MS" w:hAnsi="Arial" w:hint="eastAsia"/>
          <w:b/>
          <w:bCs/>
          <w:kern w:val="0"/>
          <w:sz w:val="28"/>
          <w:szCs w:val="28"/>
        </w:rPr>
        <w:t xml:space="preserve"> #1</w:t>
      </w:r>
      <w:r w:rsidR="000C4A4F">
        <w:rPr>
          <w:rFonts w:ascii="Arial" w:eastAsia="Arial Unicode MS" w:hAnsi="Arial"/>
          <w:b/>
          <w:bCs/>
          <w:kern w:val="0"/>
          <w:sz w:val="28"/>
          <w:szCs w:val="28"/>
        </w:rPr>
        <w:t>2</w:t>
      </w:r>
      <w:r w:rsidR="005E77E7">
        <w:rPr>
          <w:rFonts w:ascii="Arial" w:eastAsia="Arial Unicode MS" w:hAnsi="Arial" w:hint="eastAsia"/>
          <w:b/>
          <w:bCs/>
          <w:kern w:val="0"/>
          <w:sz w:val="28"/>
          <w:szCs w:val="28"/>
        </w:rPr>
        <w:t>1</w:t>
      </w:r>
      <w:r w:rsidRPr="002C6C08">
        <w:rPr>
          <w:rFonts w:ascii="Arial" w:eastAsia="Arial Unicode MS" w:hAnsi="Arial"/>
          <w:b/>
          <w:bCs/>
          <w:kern w:val="0"/>
          <w:sz w:val="28"/>
          <w:szCs w:val="28"/>
          <w:lang w:eastAsia="en-US"/>
        </w:rPr>
        <w:tab/>
      </w:r>
      <w:r w:rsidR="00BD44D3" w:rsidRPr="00BD44D3">
        <w:rPr>
          <w:rFonts w:ascii="Arial" w:eastAsia="Arial Unicode MS" w:hAnsi="Arial"/>
          <w:b/>
          <w:bCs/>
          <w:kern w:val="0"/>
          <w:sz w:val="28"/>
          <w:szCs w:val="28"/>
        </w:rPr>
        <w:t>R2-2301154</w:t>
      </w:r>
    </w:p>
    <w:p w14:paraId="7AC853B0" w14:textId="0261BF89" w:rsidR="003E16F6" w:rsidRPr="002C6C08" w:rsidRDefault="005E77E7"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Athens, Greece</w:t>
      </w:r>
      <w:r w:rsidR="000C4A4F">
        <w:rPr>
          <w:rFonts w:ascii="Arial" w:eastAsia="Arial Unicode MS" w:hAnsi="Arial"/>
          <w:b/>
          <w:bCs/>
          <w:kern w:val="0"/>
          <w:sz w:val="24"/>
          <w:szCs w:val="20"/>
        </w:rPr>
        <w:t xml:space="preserve">, </w:t>
      </w:r>
      <w:r>
        <w:rPr>
          <w:rFonts w:ascii="Arial" w:eastAsia="Arial Unicode MS" w:hAnsi="Arial"/>
          <w:b/>
          <w:bCs/>
          <w:kern w:val="0"/>
          <w:sz w:val="24"/>
          <w:szCs w:val="20"/>
        </w:rPr>
        <w:t>27 February</w:t>
      </w:r>
      <w:r w:rsidR="003C391C">
        <w:rPr>
          <w:rFonts w:ascii="Arial" w:eastAsia="Arial Unicode MS" w:hAnsi="Arial"/>
          <w:b/>
          <w:bCs/>
          <w:kern w:val="0"/>
          <w:sz w:val="24"/>
          <w:szCs w:val="20"/>
        </w:rPr>
        <w:t xml:space="preserve"> </w:t>
      </w:r>
      <w:r w:rsidR="001D6661">
        <w:rPr>
          <w:rFonts w:ascii="Arial" w:eastAsia="Arial Unicode MS" w:hAnsi="Arial"/>
          <w:b/>
          <w:bCs/>
          <w:kern w:val="0"/>
          <w:sz w:val="24"/>
          <w:szCs w:val="20"/>
        </w:rPr>
        <w:t>–</w:t>
      </w:r>
      <w:r w:rsidR="003E16F6">
        <w:rPr>
          <w:rFonts w:ascii="Arial" w:eastAsia="Arial Unicode MS" w:hAnsi="Arial"/>
          <w:b/>
          <w:bCs/>
          <w:kern w:val="0"/>
          <w:sz w:val="24"/>
          <w:szCs w:val="20"/>
        </w:rPr>
        <w:t xml:space="preserve"> </w:t>
      </w:r>
      <w:r>
        <w:rPr>
          <w:rFonts w:ascii="Arial" w:eastAsia="Arial Unicode MS" w:hAnsi="Arial"/>
          <w:b/>
          <w:bCs/>
          <w:kern w:val="0"/>
          <w:sz w:val="24"/>
          <w:szCs w:val="20"/>
        </w:rPr>
        <w:t>3</w:t>
      </w:r>
      <w:r w:rsidR="00EB0333">
        <w:rPr>
          <w:rFonts w:ascii="Arial" w:eastAsia="Arial Unicode MS" w:hAnsi="Arial"/>
          <w:b/>
          <w:bCs/>
          <w:kern w:val="0"/>
          <w:sz w:val="24"/>
          <w:szCs w:val="20"/>
        </w:rPr>
        <w:t xml:space="preserve"> </w:t>
      </w:r>
      <w:proofErr w:type="gramStart"/>
      <w:r>
        <w:rPr>
          <w:rFonts w:ascii="Arial" w:eastAsia="Arial Unicode MS" w:hAnsi="Arial"/>
          <w:b/>
          <w:bCs/>
          <w:kern w:val="0"/>
          <w:sz w:val="24"/>
          <w:szCs w:val="20"/>
        </w:rPr>
        <w:t>March</w:t>
      </w:r>
      <w:r w:rsidR="003E16F6" w:rsidRPr="002C6C08">
        <w:rPr>
          <w:rFonts w:ascii="Arial" w:eastAsia="Arial Unicode MS" w:hAnsi="Arial" w:hint="eastAsia"/>
          <w:b/>
          <w:bCs/>
          <w:kern w:val="0"/>
          <w:sz w:val="24"/>
          <w:szCs w:val="20"/>
        </w:rPr>
        <w:t>,</w:t>
      </w:r>
      <w:proofErr w:type="gramEnd"/>
      <w:r w:rsidR="00697F60">
        <w:rPr>
          <w:rFonts w:ascii="Arial" w:eastAsia="Arial Unicode MS" w:hAnsi="Arial"/>
          <w:b/>
          <w:bCs/>
          <w:kern w:val="0"/>
          <w:sz w:val="24"/>
          <w:szCs w:val="20"/>
        </w:rPr>
        <w:t xml:space="preserve"> 2022</w:t>
      </w:r>
    </w:p>
    <w:p w14:paraId="723F7CB9" w14:textId="77777777"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14:paraId="08A0B3BB" w14:textId="43A11F20"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3A49E9" w:rsidRPr="003A49E9">
        <w:rPr>
          <w:rFonts w:ascii="Arial" w:eastAsia="Arial Unicode MS" w:hAnsi="Arial" w:cs="Arial"/>
          <w:b/>
          <w:bCs/>
          <w:kern w:val="0"/>
          <w:sz w:val="24"/>
          <w:szCs w:val="20"/>
        </w:rPr>
        <w:t>8.4.2.2 RRC</w:t>
      </w:r>
    </w:p>
    <w:p w14:paraId="181BBD6A" w14:textId="26965730"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54732C" w:rsidRPr="00692BC2">
        <w:rPr>
          <w:rFonts w:ascii="Arial" w:eastAsia="Arial Unicode MS" w:hAnsi="Arial" w:cs="Arial"/>
          <w:b/>
          <w:bCs/>
          <w:kern w:val="0"/>
          <w:sz w:val="24"/>
          <w:szCs w:val="20"/>
        </w:rPr>
        <w:t>RRC aspects in LTM</w:t>
      </w:r>
    </w:p>
    <w:p w14:paraId="7B3E52FC" w14:textId="77777777"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210298B1"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14:paraId="7BA87D9D" w14:textId="77777777"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2328F1A8" w14:textId="79FA53DB" w:rsidR="003A0379" w:rsidRPr="002C6C08" w:rsidRDefault="003A0379" w:rsidP="003A0379">
      <w:pPr>
        <w:widowControl/>
        <w:rPr>
          <w:rFonts w:ascii="Arial" w:eastAsia="Arial Unicode MS" w:hAnsi="Arial"/>
          <w:kern w:val="0"/>
          <w:sz w:val="20"/>
          <w:szCs w:val="20"/>
        </w:rPr>
      </w:pPr>
      <w:r>
        <w:rPr>
          <w:rFonts w:ascii="Arial" w:eastAsia="Arial Unicode MS" w:hAnsi="Arial"/>
          <w:kern w:val="0"/>
          <w:sz w:val="20"/>
          <w:szCs w:val="20"/>
        </w:rPr>
        <w:t xml:space="preserve">In RAN2#119bis-e, some important agreements were made as basics of the </w:t>
      </w:r>
      <w:r w:rsidRPr="00CE317C">
        <w:rPr>
          <w:rFonts w:ascii="Arial" w:eastAsia="Arial Unicode MS" w:hAnsi="Arial"/>
          <w:kern w:val="0"/>
          <w:sz w:val="20"/>
          <w:szCs w:val="20"/>
        </w:rPr>
        <w:t xml:space="preserve">L1/L2-triggered mobility </w:t>
      </w:r>
      <w:r>
        <w:rPr>
          <w:rFonts w:ascii="Arial" w:eastAsia="Arial Unicode MS" w:hAnsi="Arial"/>
          <w:kern w:val="0"/>
          <w:sz w:val="20"/>
          <w:szCs w:val="20"/>
        </w:rPr>
        <w:t>(LTM). Further in RAN2#120, there were additional agreements as followings [</w:t>
      </w:r>
      <w:r w:rsidR="00441D45">
        <w:rPr>
          <w:rFonts w:ascii="Arial" w:eastAsia="Arial Unicode MS" w:hAnsi="Arial"/>
          <w:kern w:val="0"/>
          <w:sz w:val="20"/>
          <w:szCs w:val="20"/>
        </w:rPr>
        <w:t>1</w:t>
      </w:r>
      <w:r>
        <w:rPr>
          <w:rFonts w:ascii="Arial" w:eastAsia="Arial Unicode MS" w:hAnsi="Arial"/>
          <w:kern w:val="0"/>
          <w:sz w:val="20"/>
          <w:szCs w:val="20"/>
        </w:rPr>
        <w:t xml:space="preserve">]. </w:t>
      </w:r>
    </w:p>
    <w:p w14:paraId="1F0427D9" w14:textId="77777777" w:rsidR="003E16F6" w:rsidRDefault="003E16F6" w:rsidP="003E16F6">
      <w:pPr>
        <w:widowControl/>
        <w:rPr>
          <w:rFonts w:ascii="Arial" w:eastAsia="Arial Unicode MS" w:hAnsi="Arial"/>
          <w:kern w:val="0"/>
          <w:sz w:val="20"/>
          <w:szCs w:val="20"/>
        </w:rPr>
      </w:pPr>
    </w:p>
    <w:tbl>
      <w:tblPr>
        <w:tblStyle w:val="a8"/>
        <w:tblW w:w="0" w:type="auto"/>
        <w:tblLook w:val="04A0" w:firstRow="1" w:lastRow="0" w:firstColumn="1" w:lastColumn="0" w:noHBand="0" w:noVBand="1"/>
      </w:tblPr>
      <w:tblGrid>
        <w:gridCol w:w="9629"/>
      </w:tblGrid>
      <w:tr w:rsidR="002B7ED1" w:rsidRPr="000057DE" w14:paraId="27E40394" w14:textId="77777777" w:rsidTr="002B7ED1">
        <w:tc>
          <w:tcPr>
            <w:tcW w:w="9629" w:type="dxa"/>
          </w:tcPr>
          <w:p w14:paraId="716A05A7" w14:textId="0F8DA25A" w:rsidR="002B7ED1" w:rsidRPr="000057DE" w:rsidRDefault="002B7ED1" w:rsidP="002B7ED1">
            <w:pPr>
              <w:pStyle w:val="Agreement"/>
              <w:ind w:leftChars="168" w:left="713"/>
            </w:pPr>
            <w:r w:rsidRPr="000057DE">
              <w:t xml:space="preserve">P1 RAN2 to confirm that the </w:t>
            </w:r>
            <w:proofErr w:type="spellStart"/>
            <w:r w:rsidRPr="000057DE">
              <w:t>CellGroupConfig</w:t>
            </w:r>
            <w:proofErr w:type="spellEnd"/>
            <w:r w:rsidRPr="000057DE">
              <w:t xml:space="preserve"> IE is (mandatory) needed within an LTM candidate cell configuration.</w:t>
            </w:r>
          </w:p>
          <w:p w14:paraId="0B67BD0D" w14:textId="7CB5BDF2" w:rsidR="002B7ED1" w:rsidRPr="000057DE" w:rsidRDefault="002B7ED1" w:rsidP="002B7ED1">
            <w:pPr>
              <w:pStyle w:val="Agreement"/>
              <w:ind w:leftChars="168" w:left="713"/>
            </w:pPr>
            <w:r w:rsidRPr="000057DE">
              <w:t xml:space="preserve">P3 The </w:t>
            </w:r>
            <w:proofErr w:type="spellStart"/>
            <w:r w:rsidRPr="000057DE">
              <w:t>RadioBearerConfig</w:t>
            </w:r>
            <w:proofErr w:type="spellEnd"/>
            <w:r w:rsidRPr="000057DE">
              <w:t xml:space="preserve"> IE can be optionally supported in an LTM candidate configuration</w:t>
            </w:r>
          </w:p>
          <w:p w14:paraId="25CC460F" w14:textId="63FF0407" w:rsidR="002B7ED1" w:rsidRPr="000057DE" w:rsidRDefault="002B7ED1" w:rsidP="002B7ED1">
            <w:pPr>
              <w:pStyle w:val="Agreement"/>
              <w:ind w:leftChars="168" w:left="713"/>
            </w:pPr>
            <w:r w:rsidRPr="000057DE">
              <w:t xml:space="preserve">P5 The </w:t>
            </w:r>
            <w:proofErr w:type="spellStart"/>
            <w:r w:rsidRPr="000057DE">
              <w:t>MeasConfig</w:t>
            </w:r>
            <w:proofErr w:type="spellEnd"/>
            <w:r w:rsidRPr="000057DE">
              <w:t xml:space="preserve"> IE can be optionally supported in an LTM candidate configuration.</w:t>
            </w:r>
          </w:p>
          <w:p w14:paraId="28A878FB" w14:textId="44F5CDB6" w:rsidR="002B7ED1" w:rsidRPr="000057DE" w:rsidRDefault="002B7ED1" w:rsidP="002B7ED1">
            <w:pPr>
              <w:pStyle w:val="Agreement"/>
              <w:ind w:leftChars="168" w:left="713"/>
            </w:pPr>
            <w:r w:rsidRPr="000057DE">
              <w:t xml:space="preserve">P8 The </w:t>
            </w:r>
            <w:proofErr w:type="spellStart"/>
            <w:r w:rsidRPr="000057DE">
              <w:t>OtherConfig</w:t>
            </w:r>
            <w:proofErr w:type="spellEnd"/>
            <w:r w:rsidRPr="000057DE">
              <w:t xml:space="preserve"> IE is not required to be part of the LTM candidate cell configuration.</w:t>
            </w:r>
          </w:p>
          <w:p w14:paraId="6235EC41" w14:textId="7FD5083B" w:rsidR="002B7ED1" w:rsidRPr="000057DE" w:rsidRDefault="002B7ED1" w:rsidP="002B7ED1">
            <w:pPr>
              <w:pStyle w:val="Agreement"/>
              <w:ind w:leftChars="168" w:left="713"/>
            </w:pPr>
            <w:r w:rsidRPr="000057DE">
              <w:t xml:space="preserve">P9 The LTM candidate cell configuration should be designed as a To </w:t>
            </w:r>
            <w:proofErr w:type="spellStart"/>
            <w:r w:rsidRPr="000057DE">
              <w:t>AddMod</w:t>
            </w:r>
            <w:proofErr w:type="spellEnd"/>
            <w:r w:rsidRPr="000057DE">
              <w:t>/</w:t>
            </w:r>
            <w:proofErr w:type="spellStart"/>
            <w:r w:rsidRPr="000057DE">
              <w:t>ToRelease</w:t>
            </w:r>
            <w:proofErr w:type="spellEnd"/>
            <w:r w:rsidRPr="000057DE">
              <w:t xml:space="preserve"> structure.</w:t>
            </w:r>
          </w:p>
          <w:p w14:paraId="49B566DC" w14:textId="4B5AD6DC" w:rsidR="002B7ED1" w:rsidRPr="000057DE" w:rsidRDefault="002B7ED1" w:rsidP="002B7ED1">
            <w:pPr>
              <w:pStyle w:val="Agreement"/>
              <w:ind w:leftChars="168" w:left="713"/>
            </w:pPr>
            <w:r w:rsidRPr="000057DE">
              <w:t xml:space="preserve">P10 The LTM candidate cell configuration ASN.1 structure comprises at least a </w:t>
            </w:r>
            <w:proofErr w:type="spellStart"/>
            <w:r w:rsidRPr="000057DE">
              <w:t>CellGroupConfig</w:t>
            </w:r>
            <w:proofErr w:type="spellEnd"/>
            <w:r w:rsidRPr="000057DE">
              <w:t xml:space="preserve"> IE and a configuration ID.</w:t>
            </w:r>
          </w:p>
          <w:p w14:paraId="4F37D951" w14:textId="77777777" w:rsidR="002B7ED1" w:rsidRPr="000057DE" w:rsidRDefault="002B7ED1" w:rsidP="002B7ED1">
            <w:pPr>
              <w:pStyle w:val="Doc-text2"/>
              <w:ind w:leftChars="168" w:left="716"/>
            </w:pPr>
          </w:p>
          <w:p w14:paraId="3A5D49C6" w14:textId="76F18232" w:rsidR="002B7ED1" w:rsidRPr="000057DE" w:rsidRDefault="002B7ED1" w:rsidP="002B7ED1">
            <w:pPr>
              <w:pStyle w:val="Doc-comment"/>
              <w:ind w:leftChars="168" w:left="716"/>
            </w:pPr>
            <w:r w:rsidRPr="009674EC">
              <w:rPr>
                <w:highlight w:val="yellow"/>
              </w:rPr>
              <w:t>Chair: We Attempt to decide further at next meeting.</w:t>
            </w:r>
            <w:r w:rsidRPr="000057DE">
              <w:t xml:space="preserve"> </w:t>
            </w:r>
          </w:p>
        </w:tc>
      </w:tr>
    </w:tbl>
    <w:p w14:paraId="57A54EA6" w14:textId="7BC7244C" w:rsidR="003A0379" w:rsidRPr="000057DE" w:rsidRDefault="003A0379" w:rsidP="003E16F6">
      <w:pPr>
        <w:widowControl/>
        <w:rPr>
          <w:rFonts w:ascii="Arial" w:eastAsia="Arial Unicode MS" w:hAnsi="Arial"/>
          <w:kern w:val="0"/>
          <w:sz w:val="20"/>
          <w:szCs w:val="20"/>
        </w:rPr>
      </w:pPr>
    </w:p>
    <w:tbl>
      <w:tblPr>
        <w:tblStyle w:val="a8"/>
        <w:tblW w:w="0" w:type="auto"/>
        <w:tblLook w:val="04A0" w:firstRow="1" w:lastRow="0" w:firstColumn="1" w:lastColumn="0" w:noHBand="0" w:noVBand="1"/>
      </w:tblPr>
      <w:tblGrid>
        <w:gridCol w:w="9629"/>
      </w:tblGrid>
      <w:tr w:rsidR="000057DE" w14:paraId="3E26E8E0" w14:textId="77777777" w:rsidTr="000057DE">
        <w:trPr>
          <w:trHeight w:val="50"/>
        </w:trPr>
        <w:tc>
          <w:tcPr>
            <w:tcW w:w="9629" w:type="dxa"/>
          </w:tcPr>
          <w:p w14:paraId="75C0AE44" w14:textId="77777777" w:rsidR="000057DE" w:rsidRPr="000057DE" w:rsidRDefault="000057DE" w:rsidP="000057DE">
            <w:pPr>
              <w:pStyle w:val="Doc-text2"/>
              <w:ind w:leftChars="168" w:left="716"/>
              <w:rPr>
                <w:b/>
                <w:bCs/>
              </w:rPr>
            </w:pPr>
            <w:r w:rsidRPr="000057DE">
              <w:rPr>
                <w:b/>
                <w:bCs/>
              </w:rPr>
              <w:t>On Delta Configuration</w:t>
            </w:r>
          </w:p>
          <w:p w14:paraId="7BEA5F2F" w14:textId="77777777" w:rsidR="000057DE" w:rsidRPr="000057DE" w:rsidRDefault="000057DE" w:rsidP="000057DE">
            <w:pPr>
              <w:pStyle w:val="Agreement"/>
              <w:ind w:leftChars="168" w:left="713"/>
            </w:pPr>
            <w:r w:rsidRPr="000057DE">
              <w:t>A UE stores the reference configuration as a separate configuration.</w:t>
            </w:r>
          </w:p>
          <w:p w14:paraId="20DFA0C2" w14:textId="6A8B25CD" w:rsidR="000057DE" w:rsidRPr="000057DE" w:rsidRDefault="000057DE" w:rsidP="000057DE">
            <w:pPr>
              <w:pStyle w:val="Agreement"/>
              <w:ind w:leftChars="168" w:left="713"/>
            </w:pPr>
            <w:r w:rsidRPr="000057DE">
              <w:t xml:space="preserve">The reference configuration is managed separately </w:t>
            </w:r>
          </w:p>
        </w:tc>
      </w:tr>
    </w:tbl>
    <w:p w14:paraId="21C86A54" w14:textId="5D8CED52" w:rsidR="003A0379" w:rsidRDefault="003A0379" w:rsidP="003E16F6">
      <w:pPr>
        <w:widowControl/>
        <w:rPr>
          <w:rFonts w:ascii="Arial" w:eastAsia="Arial Unicode MS" w:hAnsi="Arial"/>
          <w:kern w:val="0"/>
          <w:sz w:val="20"/>
          <w:szCs w:val="20"/>
        </w:rPr>
      </w:pPr>
    </w:p>
    <w:p w14:paraId="1AF55C1A" w14:textId="6FE49DFB" w:rsidR="000057DE" w:rsidRPr="003A0379" w:rsidRDefault="006B6B6C" w:rsidP="003E16F6">
      <w:pPr>
        <w:widowControl/>
        <w:rPr>
          <w:rFonts w:ascii="Arial" w:eastAsia="Arial Unicode MS" w:hAnsi="Arial"/>
          <w:kern w:val="0"/>
          <w:sz w:val="20"/>
          <w:szCs w:val="20"/>
        </w:rPr>
      </w:pPr>
      <w:r>
        <w:rPr>
          <w:rFonts w:ascii="Arial" w:eastAsia="Arial Unicode MS" w:hAnsi="Arial" w:hint="eastAsia"/>
          <w:kern w:val="0"/>
          <w:sz w:val="20"/>
          <w:szCs w:val="20"/>
        </w:rPr>
        <w:t>A</w:t>
      </w:r>
      <w:r>
        <w:rPr>
          <w:rFonts w:ascii="Arial" w:eastAsia="Arial Unicode MS" w:hAnsi="Arial"/>
          <w:kern w:val="0"/>
          <w:sz w:val="20"/>
          <w:szCs w:val="20"/>
        </w:rPr>
        <w:t xml:space="preserve">s per the conclusion in the last meeting, we consider it should be decided which RRC model is used for the LTM. In this contribution, we </w:t>
      </w:r>
      <w:r w:rsidR="00176026">
        <w:rPr>
          <w:rFonts w:ascii="Arial" w:eastAsia="Arial Unicode MS" w:hAnsi="Arial"/>
          <w:kern w:val="0"/>
          <w:sz w:val="20"/>
          <w:szCs w:val="20"/>
        </w:rPr>
        <w:t xml:space="preserve">firstly </w:t>
      </w:r>
      <w:r>
        <w:rPr>
          <w:rFonts w:ascii="Arial" w:eastAsia="Arial Unicode MS" w:hAnsi="Arial"/>
          <w:kern w:val="0"/>
          <w:sz w:val="20"/>
          <w:szCs w:val="20"/>
        </w:rPr>
        <w:t xml:space="preserve">discuss the RRC model </w:t>
      </w:r>
      <w:r w:rsidR="00176026">
        <w:rPr>
          <w:rFonts w:ascii="Arial" w:eastAsia="Arial Unicode MS" w:hAnsi="Arial"/>
          <w:kern w:val="0"/>
          <w:sz w:val="20"/>
          <w:szCs w:val="20"/>
        </w:rPr>
        <w:t xml:space="preserve">and </w:t>
      </w:r>
      <w:r w:rsidR="00411B57">
        <w:rPr>
          <w:rFonts w:ascii="Arial" w:eastAsia="Arial Unicode MS" w:hAnsi="Arial"/>
          <w:kern w:val="0"/>
          <w:sz w:val="20"/>
          <w:szCs w:val="20"/>
        </w:rPr>
        <w:t xml:space="preserve">then </w:t>
      </w:r>
      <w:r w:rsidR="00176026">
        <w:rPr>
          <w:rFonts w:ascii="Arial" w:eastAsia="Arial Unicode MS" w:hAnsi="Arial"/>
          <w:kern w:val="0"/>
          <w:sz w:val="20"/>
          <w:szCs w:val="20"/>
        </w:rPr>
        <w:t xml:space="preserve">discuss </w:t>
      </w:r>
      <w:r>
        <w:rPr>
          <w:rFonts w:ascii="Arial" w:eastAsia="Arial Unicode MS" w:hAnsi="Arial"/>
          <w:kern w:val="0"/>
          <w:sz w:val="20"/>
          <w:szCs w:val="20"/>
        </w:rPr>
        <w:t>other open issues</w:t>
      </w:r>
      <w:r w:rsidR="00411B57">
        <w:rPr>
          <w:rFonts w:ascii="Arial" w:eastAsia="Arial Unicode MS" w:hAnsi="Arial"/>
          <w:kern w:val="0"/>
          <w:sz w:val="20"/>
          <w:szCs w:val="20"/>
        </w:rPr>
        <w:t>.</w:t>
      </w:r>
    </w:p>
    <w:p w14:paraId="7D796C85" w14:textId="77777777"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36452F77" w14:textId="1F138DBD" w:rsidR="003E16F6" w:rsidRPr="002C6C08" w:rsidRDefault="003E16F6" w:rsidP="003E16F6">
      <w:pPr>
        <w:widowControl/>
        <w:spacing w:after="120" w:line="240" w:lineRule="atLeast"/>
        <w:rPr>
          <w:rFonts w:ascii="Arial" w:hAnsi="Arial"/>
          <w:kern w:val="0"/>
          <w:sz w:val="28"/>
          <w:szCs w:val="20"/>
        </w:rPr>
      </w:pPr>
      <w:r w:rsidRPr="002C6C08">
        <w:rPr>
          <w:rFonts w:ascii="Arial" w:hAnsi="Arial" w:hint="eastAsia"/>
          <w:kern w:val="0"/>
          <w:sz w:val="28"/>
          <w:szCs w:val="20"/>
        </w:rPr>
        <w:t>2.1</w:t>
      </w:r>
      <w:r w:rsidRPr="002C6C08">
        <w:rPr>
          <w:rFonts w:ascii="Arial" w:hAnsi="Arial" w:hint="eastAsia"/>
          <w:kern w:val="0"/>
          <w:sz w:val="28"/>
          <w:szCs w:val="20"/>
        </w:rPr>
        <w:tab/>
      </w:r>
      <w:r w:rsidR="008C5222">
        <w:rPr>
          <w:rFonts w:ascii="Arial" w:hAnsi="Arial"/>
          <w:kern w:val="0"/>
          <w:sz w:val="28"/>
          <w:szCs w:val="20"/>
        </w:rPr>
        <w:t>RRC model</w:t>
      </w:r>
    </w:p>
    <w:p w14:paraId="60FADA2F" w14:textId="4B3C64C9" w:rsidR="00C11669" w:rsidRDefault="00C11669" w:rsidP="00C11669">
      <w:pPr>
        <w:widowControl/>
        <w:spacing w:after="120" w:line="240" w:lineRule="atLeast"/>
        <w:rPr>
          <w:rFonts w:ascii="Arial" w:hAnsi="Arial"/>
          <w:kern w:val="0"/>
          <w:sz w:val="20"/>
          <w:szCs w:val="20"/>
        </w:rPr>
      </w:pPr>
      <w:r>
        <w:rPr>
          <w:rFonts w:ascii="Arial" w:hAnsi="Arial" w:hint="eastAsia"/>
          <w:kern w:val="0"/>
          <w:sz w:val="20"/>
          <w:szCs w:val="20"/>
        </w:rPr>
        <w:t>A</w:t>
      </w:r>
      <w:r>
        <w:rPr>
          <w:rFonts w:ascii="Arial" w:hAnsi="Arial"/>
          <w:kern w:val="0"/>
          <w:sz w:val="20"/>
          <w:szCs w:val="20"/>
        </w:rPr>
        <w:t>fter RAN2#119bis-e, there were two RRC models on the table:</w:t>
      </w:r>
    </w:p>
    <w:p w14:paraId="1291151E" w14:textId="77777777" w:rsidR="00C11669" w:rsidRPr="00F22298" w:rsidRDefault="00C11669" w:rsidP="000B0D97">
      <w:pPr>
        <w:pStyle w:val="a9"/>
        <w:widowControl/>
        <w:numPr>
          <w:ilvl w:val="0"/>
          <w:numId w:val="4"/>
        </w:numPr>
        <w:spacing w:after="120" w:line="240" w:lineRule="atLeast"/>
        <w:ind w:leftChars="0"/>
        <w:rPr>
          <w:rFonts w:ascii="Calibri" w:hAnsi="Calibri" w:cs="Calibri"/>
          <w:i/>
          <w:iCs/>
          <w:kern w:val="0"/>
          <w:sz w:val="20"/>
          <w:szCs w:val="20"/>
        </w:rPr>
      </w:pPr>
      <w:r w:rsidRPr="00F22298">
        <w:rPr>
          <w:rFonts w:ascii="Calibri" w:hAnsi="Calibri" w:cs="Calibri"/>
          <w:i/>
          <w:iCs/>
          <w:kern w:val="0"/>
          <w:sz w:val="20"/>
          <w:szCs w:val="20"/>
        </w:rPr>
        <w:t xml:space="preserve">Model 1: One </w:t>
      </w:r>
      <w:proofErr w:type="spellStart"/>
      <w:r w:rsidRPr="00F22298">
        <w:rPr>
          <w:rFonts w:ascii="Calibri" w:hAnsi="Calibri" w:cs="Calibri"/>
          <w:i/>
          <w:iCs/>
          <w:kern w:val="0"/>
          <w:sz w:val="20"/>
          <w:szCs w:val="20"/>
        </w:rPr>
        <w:t>RRCReconfiguration</w:t>
      </w:r>
      <w:proofErr w:type="spellEnd"/>
      <w:r w:rsidRPr="00F22298">
        <w:rPr>
          <w:rFonts w:ascii="Calibri" w:hAnsi="Calibri" w:cs="Calibri"/>
          <w:i/>
          <w:iCs/>
          <w:kern w:val="0"/>
          <w:sz w:val="20"/>
          <w:szCs w:val="20"/>
        </w:rPr>
        <w:t xml:space="preserve"> message (or FFS </w:t>
      </w:r>
      <w:proofErr w:type="spellStart"/>
      <w:r w:rsidRPr="00F22298">
        <w:rPr>
          <w:rFonts w:ascii="Calibri" w:hAnsi="Calibri" w:cs="Calibri"/>
          <w:i/>
          <w:iCs/>
          <w:kern w:val="0"/>
          <w:sz w:val="20"/>
          <w:szCs w:val="20"/>
        </w:rPr>
        <w:t>RRCReconfiguration</w:t>
      </w:r>
      <w:proofErr w:type="spellEnd"/>
      <w:r w:rsidRPr="00F22298">
        <w:rPr>
          <w:rFonts w:ascii="Calibri" w:hAnsi="Calibri" w:cs="Calibri"/>
          <w:i/>
          <w:iCs/>
          <w:kern w:val="0"/>
          <w:sz w:val="20"/>
          <w:szCs w:val="20"/>
        </w:rPr>
        <w:t xml:space="preserve"> IEs) for each candidate target configuration</w:t>
      </w:r>
    </w:p>
    <w:p w14:paraId="62E3E3C8" w14:textId="77777777" w:rsidR="00C11669" w:rsidRPr="00F22298" w:rsidRDefault="00C11669" w:rsidP="000B0D97">
      <w:pPr>
        <w:pStyle w:val="a9"/>
        <w:widowControl/>
        <w:numPr>
          <w:ilvl w:val="0"/>
          <w:numId w:val="4"/>
        </w:numPr>
        <w:spacing w:after="120" w:line="240" w:lineRule="atLeast"/>
        <w:ind w:leftChars="0"/>
        <w:rPr>
          <w:rFonts w:ascii="Calibri" w:hAnsi="Calibri" w:cs="Calibri"/>
          <w:i/>
          <w:iCs/>
          <w:kern w:val="0"/>
          <w:sz w:val="20"/>
          <w:szCs w:val="20"/>
        </w:rPr>
      </w:pPr>
      <w:r w:rsidRPr="00F22298">
        <w:rPr>
          <w:rFonts w:ascii="Calibri" w:hAnsi="Calibri" w:cs="Calibri"/>
          <w:i/>
          <w:iCs/>
          <w:kern w:val="0"/>
          <w:sz w:val="20"/>
          <w:szCs w:val="20"/>
        </w:rPr>
        <w:t xml:space="preserve">Model 2: One </w:t>
      </w:r>
      <w:proofErr w:type="spellStart"/>
      <w:r w:rsidRPr="00F22298">
        <w:rPr>
          <w:rFonts w:ascii="Calibri" w:hAnsi="Calibri" w:cs="Calibri"/>
          <w:i/>
          <w:iCs/>
          <w:kern w:val="0"/>
          <w:sz w:val="20"/>
          <w:szCs w:val="20"/>
        </w:rPr>
        <w:t>CellGroupConfig</w:t>
      </w:r>
      <w:proofErr w:type="spellEnd"/>
      <w:r w:rsidRPr="00F22298">
        <w:rPr>
          <w:rFonts w:ascii="Calibri" w:hAnsi="Calibri" w:cs="Calibri"/>
          <w:i/>
          <w:iCs/>
          <w:kern w:val="0"/>
          <w:sz w:val="20"/>
          <w:szCs w:val="20"/>
        </w:rPr>
        <w:t xml:space="preserve"> IE (FFS additional IEs) for each candidate target configuration</w:t>
      </w:r>
    </w:p>
    <w:p w14:paraId="1B3DE8E1" w14:textId="77777777" w:rsidR="00C11669" w:rsidRDefault="00C11669" w:rsidP="003E16F6">
      <w:pPr>
        <w:widowControl/>
        <w:spacing w:after="120" w:line="240" w:lineRule="atLeast"/>
        <w:rPr>
          <w:rFonts w:ascii="Arial" w:hAnsi="Arial"/>
          <w:kern w:val="0"/>
          <w:sz w:val="20"/>
          <w:szCs w:val="20"/>
        </w:rPr>
      </w:pPr>
    </w:p>
    <w:p w14:paraId="3A732721" w14:textId="2020206A" w:rsidR="00C11669" w:rsidRDefault="00C11669" w:rsidP="003E16F6">
      <w:pPr>
        <w:widowControl/>
        <w:spacing w:after="120" w:line="240" w:lineRule="atLeast"/>
        <w:rPr>
          <w:rFonts w:ascii="Arial" w:hAnsi="Arial"/>
          <w:kern w:val="0"/>
          <w:sz w:val="20"/>
          <w:szCs w:val="20"/>
        </w:rPr>
      </w:pPr>
      <w:r>
        <w:rPr>
          <w:rFonts w:ascii="Arial" w:hAnsi="Arial"/>
          <w:kern w:val="0"/>
          <w:sz w:val="20"/>
          <w:szCs w:val="20"/>
        </w:rPr>
        <w:t xml:space="preserve">In </w:t>
      </w:r>
      <w:r w:rsidR="003E608B">
        <w:rPr>
          <w:rFonts w:ascii="Arial" w:hAnsi="Arial"/>
          <w:kern w:val="0"/>
          <w:sz w:val="20"/>
          <w:szCs w:val="20"/>
        </w:rPr>
        <w:t xml:space="preserve">RAN2#120, </w:t>
      </w:r>
      <w:r>
        <w:rPr>
          <w:rFonts w:ascii="Arial" w:hAnsi="Arial"/>
          <w:kern w:val="0"/>
          <w:sz w:val="20"/>
          <w:szCs w:val="20"/>
        </w:rPr>
        <w:t xml:space="preserve">it was agreed that </w:t>
      </w:r>
      <w:r w:rsidR="003E608B">
        <w:rPr>
          <w:rFonts w:ascii="Arial" w:hAnsi="Arial"/>
          <w:kern w:val="0"/>
          <w:sz w:val="20"/>
          <w:szCs w:val="20"/>
        </w:rPr>
        <w:t xml:space="preserve">the </w:t>
      </w:r>
      <w:proofErr w:type="spellStart"/>
      <w:r w:rsidR="003E608B">
        <w:rPr>
          <w:rFonts w:ascii="Arial" w:hAnsi="Arial"/>
          <w:kern w:val="0"/>
          <w:sz w:val="20"/>
          <w:szCs w:val="20"/>
        </w:rPr>
        <w:t>CellGroupConfig</w:t>
      </w:r>
      <w:proofErr w:type="spellEnd"/>
      <w:r w:rsidR="003E608B">
        <w:rPr>
          <w:rFonts w:ascii="Arial" w:hAnsi="Arial"/>
          <w:kern w:val="0"/>
          <w:sz w:val="20"/>
          <w:szCs w:val="20"/>
        </w:rPr>
        <w:t xml:space="preserve"> IE is mandatory, while the </w:t>
      </w:r>
      <w:proofErr w:type="spellStart"/>
      <w:r w:rsidR="003E608B">
        <w:rPr>
          <w:rFonts w:ascii="Arial" w:hAnsi="Arial"/>
          <w:kern w:val="0"/>
          <w:sz w:val="20"/>
          <w:szCs w:val="20"/>
        </w:rPr>
        <w:t>RadioBearerConfig</w:t>
      </w:r>
      <w:proofErr w:type="spellEnd"/>
      <w:r w:rsidR="003E608B">
        <w:rPr>
          <w:rFonts w:ascii="Arial" w:hAnsi="Arial"/>
          <w:kern w:val="0"/>
          <w:sz w:val="20"/>
          <w:szCs w:val="20"/>
        </w:rPr>
        <w:t xml:space="preserve"> IE and the </w:t>
      </w:r>
      <w:proofErr w:type="spellStart"/>
      <w:r w:rsidR="003E608B">
        <w:rPr>
          <w:rFonts w:ascii="Arial" w:hAnsi="Arial"/>
          <w:kern w:val="0"/>
          <w:sz w:val="20"/>
          <w:szCs w:val="20"/>
        </w:rPr>
        <w:t>MeasConfig</w:t>
      </w:r>
      <w:proofErr w:type="spellEnd"/>
      <w:r w:rsidR="003E608B">
        <w:rPr>
          <w:rFonts w:ascii="Arial" w:hAnsi="Arial"/>
          <w:kern w:val="0"/>
          <w:sz w:val="20"/>
          <w:szCs w:val="20"/>
        </w:rPr>
        <w:t xml:space="preserve"> IE can be optional</w:t>
      </w:r>
      <w:r w:rsidR="00483A30">
        <w:rPr>
          <w:rFonts w:ascii="Arial" w:hAnsi="Arial"/>
          <w:kern w:val="0"/>
          <w:sz w:val="20"/>
          <w:szCs w:val="20"/>
        </w:rPr>
        <w:t xml:space="preserve"> in an LTM candidate configuration</w:t>
      </w:r>
      <w:r w:rsidR="003E608B">
        <w:rPr>
          <w:rFonts w:ascii="Arial" w:hAnsi="Arial"/>
          <w:kern w:val="0"/>
          <w:sz w:val="20"/>
          <w:szCs w:val="20"/>
        </w:rPr>
        <w:t>. For those optional IEs, we understand that the signa</w:t>
      </w:r>
      <w:r w:rsidR="00D13C1B">
        <w:rPr>
          <w:rFonts w:ascii="Arial" w:hAnsi="Arial"/>
          <w:kern w:val="0"/>
          <w:sz w:val="20"/>
          <w:szCs w:val="20"/>
        </w:rPr>
        <w:t>l</w:t>
      </w:r>
      <w:r w:rsidR="003E608B">
        <w:rPr>
          <w:rFonts w:ascii="Arial" w:hAnsi="Arial"/>
          <w:kern w:val="0"/>
          <w:sz w:val="20"/>
          <w:szCs w:val="20"/>
        </w:rPr>
        <w:t xml:space="preserve">ling needs to support to include them at least. In other words, given that RAN2 should specify a single RRC model, it </w:t>
      </w:r>
      <w:r w:rsidR="00483A30">
        <w:rPr>
          <w:rFonts w:ascii="Arial" w:hAnsi="Arial"/>
          <w:kern w:val="0"/>
          <w:sz w:val="20"/>
          <w:szCs w:val="20"/>
        </w:rPr>
        <w:t xml:space="preserve">has to be possible to </w:t>
      </w:r>
      <w:r w:rsidR="003E608B">
        <w:rPr>
          <w:rFonts w:ascii="Arial" w:hAnsi="Arial"/>
          <w:kern w:val="0"/>
          <w:sz w:val="20"/>
          <w:szCs w:val="20"/>
        </w:rPr>
        <w:t xml:space="preserve">include </w:t>
      </w:r>
      <w:r>
        <w:rPr>
          <w:rFonts w:ascii="Arial" w:hAnsi="Arial"/>
          <w:kern w:val="0"/>
          <w:sz w:val="20"/>
          <w:szCs w:val="20"/>
        </w:rPr>
        <w:t xml:space="preserve">the </w:t>
      </w:r>
      <w:r w:rsidR="003E608B">
        <w:rPr>
          <w:rFonts w:ascii="Arial" w:hAnsi="Arial"/>
          <w:kern w:val="0"/>
          <w:sz w:val="20"/>
          <w:szCs w:val="20"/>
        </w:rPr>
        <w:t>optional IEs as well</w:t>
      </w:r>
      <w:r w:rsidR="00483A30">
        <w:rPr>
          <w:rFonts w:ascii="Arial" w:hAnsi="Arial"/>
          <w:kern w:val="0"/>
          <w:sz w:val="20"/>
          <w:szCs w:val="20"/>
        </w:rPr>
        <w:t xml:space="preserve"> from signalling perspective</w:t>
      </w:r>
      <w:r w:rsidR="003E608B">
        <w:rPr>
          <w:rFonts w:ascii="Arial" w:hAnsi="Arial"/>
          <w:kern w:val="0"/>
          <w:sz w:val="20"/>
          <w:szCs w:val="20"/>
        </w:rPr>
        <w:t>.</w:t>
      </w:r>
    </w:p>
    <w:p w14:paraId="173AB988" w14:textId="31915010" w:rsidR="003E16F6" w:rsidRPr="002C6C08" w:rsidRDefault="00C11669" w:rsidP="003E16F6">
      <w:pPr>
        <w:widowControl/>
        <w:spacing w:after="120" w:line="240" w:lineRule="atLeast"/>
        <w:rPr>
          <w:rFonts w:ascii="Arial" w:hAnsi="Arial"/>
          <w:kern w:val="0"/>
          <w:sz w:val="20"/>
          <w:szCs w:val="20"/>
        </w:rPr>
      </w:pPr>
      <w:r>
        <w:rPr>
          <w:rFonts w:ascii="Arial" w:hAnsi="Arial"/>
          <w:kern w:val="0"/>
          <w:sz w:val="20"/>
          <w:szCs w:val="20"/>
        </w:rPr>
        <w:t xml:space="preserve">The model 1 can </w:t>
      </w:r>
      <w:r w:rsidR="006220B7">
        <w:rPr>
          <w:rFonts w:ascii="Arial" w:hAnsi="Arial"/>
          <w:kern w:val="0"/>
          <w:sz w:val="20"/>
          <w:szCs w:val="20"/>
        </w:rPr>
        <w:t xml:space="preserve">already </w:t>
      </w:r>
      <w:r>
        <w:rPr>
          <w:rFonts w:ascii="Arial" w:hAnsi="Arial"/>
          <w:kern w:val="0"/>
          <w:sz w:val="20"/>
          <w:szCs w:val="20"/>
        </w:rPr>
        <w:t>cover the agreement</w:t>
      </w:r>
      <w:r w:rsidR="00D13C1B">
        <w:rPr>
          <w:rFonts w:ascii="Arial" w:hAnsi="Arial"/>
          <w:kern w:val="0"/>
          <w:sz w:val="20"/>
          <w:szCs w:val="20"/>
        </w:rPr>
        <w:t>s so far</w:t>
      </w:r>
      <w:r w:rsidR="006220B7">
        <w:rPr>
          <w:rFonts w:ascii="Arial" w:hAnsi="Arial"/>
          <w:kern w:val="0"/>
          <w:sz w:val="20"/>
          <w:szCs w:val="20"/>
        </w:rPr>
        <w:t xml:space="preserve">. Regarding the FFS (i.e., either </w:t>
      </w:r>
      <w:proofErr w:type="spellStart"/>
      <w:r w:rsidR="006220B7">
        <w:rPr>
          <w:rFonts w:ascii="Arial" w:hAnsi="Arial"/>
          <w:kern w:val="0"/>
          <w:sz w:val="20"/>
          <w:szCs w:val="20"/>
        </w:rPr>
        <w:t>RRCReconfiguration</w:t>
      </w:r>
      <w:proofErr w:type="spellEnd"/>
      <w:r w:rsidR="006220B7">
        <w:rPr>
          <w:rFonts w:ascii="Arial" w:hAnsi="Arial"/>
          <w:kern w:val="0"/>
          <w:sz w:val="20"/>
          <w:szCs w:val="20"/>
        </w:rPr>
        <w:t xml:space="preserve"> message or IE), </w:t>
      </w:r>
      <w:r w:rsidR="00D13C1B">
        <w:rPr>
          <w:rFonts w:ascii="Arial" w:hAnsi="Arial"/>
          <w:kern w:val="0"/>
          <w:sz w:val="20"/>
          <w:szCs w:val="20"/>
        </w:rPr>
        <w:t xml:space="preserve">we assume no strong motivation to </w:t>
      </w:r>
      <w:r w:rsidR="00483A30">
        <w:rPr>
          <w:rFonts w:ascii="Arial" w:hAnsi="Arial"/>
          <w:kern w:val="0"/>
          <w:sz w:val="20"/>
          <w:szCs w:val="20"/>
        </w:rPr>
        <w:t>select</w:t>
      </w:r>
      <w:r w:rsidR="00D13C1B">
        <w:rPr>
          <w:rFonts w:ascii="Arial" w:hAnsi="Arial"/>
          <w:kern w:val="0"/>
          <w:sz w:val="20"/>
          <w:szCs w:val="20"/>
        </w:rPr>
        <w:t xml:space="preserve"> the message rather than the IE due to potential signalling overhead.</w:t>
      </w:r>
      <w:r w:rsidR="00483A30">
        <w:rPr>
          <w:rFonts w:ascii="Arial" w:hAnsi="Arial"/>
          <w:kern w:val="0"/>
          <w:sz w:val="20"/>
          <w:szCs w:val="20"/>
        </w:rPr>
        <w:t xml:space="preserve"> </w:t>
      </w:r>
      <w:r w:rsidR="008F395A">
        <w:rPr>
          <w:rFonts w:ascii="Arial" w:hAnsi="Arial"/>
          <w:kern w:val="0"/>
          <w:sz w:val="20"/>
          <w:szCs w:val="20"/>
        </w:rPr>
        <w:t xml:space="preserve">In addition, the </w:t>
      </w:r>
      <w:proofErr w:type="spellStart"/>
      <w:r w:rsidR="008F395A">
        <w:rPr>
          <w:rFonts w:ascii="Arial" w:hAnsi="Arial"/>
          <w:kern w:val="0"/>
          <w:sz w:val="20"/>
          <w:szCs w:val="20"/>
        </w:rPr>
        <w:t>RRCReconfiguration</w:t>
      </w:r>
      <w:proofErr w:type="spellEnd"/>
      <w:r w:rsidR="00E62E21">
        <w:rPr>
          <w:rFonts w:ascii="Arial" w:hAnsi="Arial"/>
          <w:kern w:val="0"/>
          <w:sz w:val="20"/>
          <w:szCs w:val="20"/>
        </w:rPr>
        <w:t xml:space="preserve"> IE</w:t>
      </w:r>
      <w:r w:rsidR="008F395A">
        <w:rPr>
          <w:rFonts w:ascii="Arial" w:hAnsi="Arial"/>
          <w:kern w:val="0"/>
          <w:sz w:val="20"/>
          <w:szCs w:val="20"/>
        </w:rPr>
        <w:t xml:space="preserve"> is more suitable to follow the other agreement that the </w:t>
      </w:r>
      <w:r w:rsidR="008F395A" w:rsidRPr="008F395A">
        <w:rPr>
          <w:rFonts w:ascii="Arial" w:hAnsi="Arial"/>
          <w:kern w:val="0"/>
          <w:sz w:val="20"/>
          <w:szCs w:val="20"/>
        </w:rPr>
        <w:t xml:space="preserve">LTM candidate cell configuration should be designed as a </w:t>
      </w:r>
      <w:proofErr w:type="spellStart"/>
      <w:r w:rsidR="008F395A" w:rsidRPr="008F395A">
        <w:rPr>
          <w:rFonts w:ascii="Arial" w:hAnsi="Arial"/>
          <w:kern w:val="0"/>
          <w:sz w:val="20"/>
          <w:szCs w:val="20"/>
        </w:rPr>
        <w:t>ToAddMod</w:t>
      </w:r>
      <w:proofErr w:type="spellEnd"/>
      <w:r w:rsidR="008F395A" w:rsidRPr="008F395A">
        <w:rPr>
          <w:rFonts w:ascii="Arial" w:hAnsi="Arial"/>
          <w:kern w:val="0"/>
          <w:sz w:val="20"/>
          <w:szCs w:val="20"/>
        </w:rPr>
        <w:t>/</w:t>
      </w:r>
      <w:proofErr w:type="spellStart"/>
      <w:r w:rsidR="008F395A" w:rsidRPr="008F395A">
        <w:rPr>
          <w:rFonts w:ascii="Arial" w:hAnsi="Arial"/>
          <w:kern w:val="0"/>
          <w:sz w:val="20"/>
          <w:szCs w:val="20"/>
        </w:rPr>
        <w:t>ToRelease</w:t>
      </w:r>
      <w:proofErr w:type="spellEnd"/>
      <w:r w:rsidR="008F395A">
        <w:rPr>
          <w:rFonts w:ascii="Arial" w:hAnsi="Arial"/>
          <w:kern w:val="0"/>
          <w:sz w:val="20"/>
          <w:szCs w:val="20"/>
        </w:rPr>
        <w:t xml:space="preserve"> structure. </w:t>
      </w:r>
      <w:r w:rsidR="00BA61D2">
        <w:rPr>
          <w:rFonts w:ascii="Arial" w:hAnsi="Arial"/>
          <w:kern w:val="0"/>
          <w:sz w:val="20"/>
          <w:szCs w:val="20"/>
        </w:rPr>
        <w:t xml:space="preserve">On the other </w:t>
      </w:r>
      <w:r w:rsidR="00BA61D2">
        <w:rPr>
          <w:rFonts w:ascii="Arial" w:hAnsi="Arial"/>
          <w:kern w:val="0"/>
          <w:sz w:val="20"/>
          <w:szCs w:val="20"/>
        </w:rPr>
        <w:lastRenderedPageBreak/>
        <w:t>hand, t</w:t>
      </w:r>
      <w:r>
        <w:rPr>
          <w:rFonts w:ascii="Arial" w:hAnsi="Arial"/>
          <w:kern w:val="0"/>
          <w:sz w:val="20"/>
          <w:szCs w:val="20"/>
        </w:rPr>
        <w:t xml:space="preserve">he model 2 can be </w:t>
      </w:r>
      <w:r w:rsidR="00BA61D2">
        <w:rPr>
          <w:rFonts w:ascii="Arial" w:hAnsi="Arial"/>
          <w:kern w:val="0"/>
          <w:sz w:val="20"/>
          <w:szCs w:val="20"/>
        </w:rPr>
        <w:t xml:space="preserve">simply </w:t>
      </w:r>
      <w:r>
        <w:rPr>
          <w:rFonts w:ascii="Arial" w:hAnsi="Arial"/>
          <w:kern w:val="0"/>
          <w:sz w:val="20"/>
          <w:szCs w:val="20"/>
        </w:rPr>
        <w:t xml:space="preserve">modified to include the optional IEs. With this understanding, the current options </w:t>
      </w:r>
      <w:r w:rsidR="008F395A">
        <w:rPr>
          <w:rFonts w:ascii="Arial" w:hAnsi="Arial"/>
          <w:kern w:val="0"/>
          <w:sz w:val="20"/>
          <w:szCs w:val="20"/>
        </w:rPr>
        <w:t xml:space="preserve">of RRC models </w:t>
      </w:r>
      <w:r>
        <w:rPr>
          <w:rFonts w:ascii="Arial" w:hAnsi="Arial"/>
          <w:kern w:val="0"/>
          <w:sz w:val="20"/>
          <w:szCs w:val="20"/>
        </w:rPr>
        <w:t>can be modified as follows</w:t>
      </w:r>
      <w:r w:rsidR="00E62E21">
        <w:rPr>
          <w:rFonts w:ascii="Arial" w:hAnsi="Arial"/>
          <w:kern w:val="0"/>
          <w:sz w:val="20"/>
          <w:szCs w:val="20"/>
        </w:rPr>
        <w:t>. Both models also need the configuration ID.</w:t>
      </w:r>
    </w:p>
    <w:p w14:paraId="04E1DFA2" w14:textId="361DE0E0" w:rsidR="00C11669" w:rsidRPr="00F22298" w:rsidRDefault="00C11669" w:rsidP="000B0D97">
      <w:pPr>
        <w:pStyle w:val="a9"/>
        <w:widowControl/>
        <w:numPr>
          <w:ilvl w:val="0"/>
          <w:numId w:val="3"/>
        </w:numPr>
        <w:spacing w:after="120" w:line="240" w:lineRule="atLeast"/>
        <w:ind w:leftChars="0"/>
        <w:rPr>
          <w:rFonts w:ascii="Calibri" w:hAnsi="Calibri" w:cs="Calibri"/>
          <w:i/>
          <w:iCs/>
          <w:kern w:val="0"/>
          <w:sz w:val="20"/>
          <w:szCs w:val="20"/>
        </w:rPr>
      </w:pPr>
      <w:r w:rsidRPr="00F22298">
        <w:rPr>
          <w:rFonts w:ascii="Calibri" w:hAnsi="Calibri" w:cs="Calibri"/>
          <w:i/>
          <w:iCs/>
          <w:kern w:val="0"/>
          <w:sz w:val="20"/>
          <w:szCs w:val="20"/>
        </w:rPr>
        <w:t xml:space="preserve">Model 1’: One </w:t>
      </w:r>
      <w:proofErr w:type="spellStart"/>
      <w:r w:rsidRPr="00F22298">
        <w:rPr>
          <w:rFonts w:ascii="Calibri" w:hAnsi="Calibri" w:cs="Calibri"/>
          <w:i/>
          <w:iCs/>
          <w:kern w:val="0"/>
          <w:sz w:val="20"/>
          <w:szCs w:val="20"/>
        </w:rPr>
        <w:t>RRCReconfiguration</w:t>
      </w:r>
      <w:proofErr w:type="spellEnd"/>
      <w:r w:rsidRPr="00F22298">
        <w:rPr>
          <w:rFonts w:ascii="Calibri" w:hAnsi="Calibri" w:cs="Calibri"/>
          <w:i/>
          <w:iCs/>
          <w:kern w:val="0"/>
          <w:sz w:val="20"/>
          <w:szCs w:val="20"/>
        </w:rPr>
        <w:t xml:space="preserve"> IE for each candidate target configuration</w:t>
      </w:r>
    </w:p>
    <w:p w14:paraId="684CEA25" w14:textId="50D517DD" w:rsidR="00C11669" w:rsidRPr="00F22298" w:rsidRDefault="00C11669" w:rsidP="000B0D97">
      <w:pPr>
        <w:pStyle w:val="a9"/>
        <w:widowControl/>
        <w:numPr>
          <w:ilvl w:val="0"/>
          <w:numId w:val="3"/>
        </w:numPr>
        <w:spacing w:after="120" w:line="240" w:lineRule="atLeast"/>
        <w:ind w:leftChars="0"/>
        <w:rPr>
          <w:rFonts w:ascii="Calibri" w:hAnsi="Calibri" w:cs="Calibri"/>
          <w:i/>
          <w:iCs/>
          <w:kern w:val="0"/>
          <w:sz w:val="20"/>
          <w:szCs w:val="20"/>
        </w:rPr>
      </w:pPr>
      <w:r w:rsidRPr="00F22298">
        <w:rPr>
          <w:rFonts w:ascii="Calibri" w:hAnsi="Calibri" w:cs="Calibri"/>
          <w:i/>
          <w:iCs/>
          <w:kern w:val="0"/>
          <w:sz w:val="20"/>
          <w:szCs w:val="20"/>
        </w:rPr>
        <w:t xml:space="preserve">Model 2’: One </w:t>
      </w:r>
      <w:proofErr w:type="spellStart"/>
      <w:r w:rsidRPr="00F22298">
        <w:rPr>
          <w:rFonts w:ascii="Calibri" w:hAnsi="Calibri" w:cs="Calibri"/>
          <w:i/>
          <w:iCs/>
          <w:kern w:val="0"/>
          <w:sz w:val="20"/>
          <w:szCs w:val="20"/>
        </w:rPr>
        <w:t>CellGroupConfig</w:t>
      </w:r>
      <w:proofErr w:type="spellEnd"/>
      <w:r w:rsidRPr="00F22298">
        <w:rPr>
          <w:rFonts w:ascii="Calibri" w:hAnsi="Calibri" w:cs="Calibri"/>
          <w:i/>
          <w:iCs/>
          <w:kern w:val="0"/>
          <w:sz w:val="20"/>
          <w:szCs w:val="20"/>
        </w:rPr>
        <w:t xml:space="preserve"> IE (and optionally </w:t>
      </w:r>
      <w:proofErr w:type="spellStart"/>
      <w:r w:rsidRPr="00F22298">
        <w:rPr>
          <w:rFonts w:ascii="Calibri" w:hAnsi="Calibri" w:cs="Calibri"/>
          <w:i/>
          <w:iCs/>
          <w:kern w:val="0"/>
          <w:sz w:val="20"/>
          <w:szCs w:val="20"/>
        </w:rPr>
        <w:t>RadioBearerConfig</w:t>
      </w:r>
      <w:proofErr w:type="spellEnd"/>
      <w:r w:rsidRPr="00F22298">
        <w:rPr>
          <w:rFonts w:ascii="Calibri" w:hAnsi="Calibri" w:cs="Calibri"/>
          <w:i/>
          <w:iCs/>
          <w:kern w:val="0"/>
          <w:sz w:val="20"/>
          <w:szCs w:val="20"/>
        </w:rPr>
        <w:t xml:space="preserve"> IE and the </w:t>
      </w:r>
      <w:proofErr w:type="spellStart"/>
      <w:r w:rsidRPr="00F22298">
        <w:rPr>
          <w:rFonts w:ascii="Calibri" w:hAnsi="Calibri" w:cs="Calibri"/>
          <w:i/>
          <w:iCs/>
          <w:kern w:val="0"/>
          <w:sz w:val="20"/>
          <w:szCs w:val="20"/>
        </w:rPr>
        <w:t>MeasConfig</w:t>
      </w:r>
      <w:proofErr w:type="spellEnd"/>
      <w:r w:rsidRPr="00F22298">
        <w:rPr>
          <w:rFonts w:ascii="Calibri" w:hAnsi="Calibri" w:cs="Calibri"/>
          <w:i/>
          <w:iCs/>
          <w:kern w:val="0"/>
          <w:sz w:val="20"/>
          <w:szCs w:val="20"/>
        </w:rPr>
        <w:t xml:space="preserve"> IE) for each candidate target configuration</w:t>
      </w:r>
    </w:p>
    <w:p w14:paraId="1D6F2C95" w14:textId="61B16311" w:rsidR="00F839BB" w:rsidRDefault="00F839BB" w:rsidP="003E16F6">
      <w:pPr>
        <w:widowControl/>
        <w:spacing w:after="120" w:line="240" w:lineRule="atLeast"/>
        <w:rPr>
          <w:rFonts w:ascii="Arial" w:hAnsi="Arial"/>
          <w:kern w:val="0"/>
          <w:sz w:val="20"/>
          <w:szCs w:val="20"/>
        </w:rPr>
      </w:pPr>
    </w:p>
    <w:p w14:paraId="4D6851FB" w14:textId="776DA465" w:rsidR="00C06837" w:rsidRDefault="00C06837" w:rsidP="003E16F6">
      <w:pPr>
        <w:widowControl/>
        <w:spacing w:after="120" w:line="240" w:lineRule="atLeast"/>
        <w:rPr>
          <w:rFonts w:ascii="Arial" w:hAnsi="Arial"/>
          <w:kern w:val="0"/>
          <w:sz w:val="20"/>
          <w:szCs w:val="20"/>
        </w:rPr>
      </w:pPr>
      <w:r>
        <w:rPr>
          <w:rFonts w:ascii="Arial" w:hAnsi="Arial" w:hint="eastAsia"/>
          <w:kern w:val="0"/>
          <w:sz w:val="20"/>
          <w:szCs w:val="20"/>
        </w:rPr>
        <w:t>C</w:t>
      </w:r>
      <w:r>
        <w:rPr>
          <w:rFonts w:ascii="Arial" w:hAnsi="Arial"/>
          <w:kern w:val="0"/>
          <w:sz w:val="20"/>
          <w:szCs w:val="20"/>
        </w:rPr>
        <w:t xml:space="preserve">omparing </w:t>
      </w:r>
      <w:r w:rsidR="00416B9D">
        <w:rPr>
          <w:rFonts w:ascii="Arial" w:hAnsi="Arial"/>
          <w:kern w:val="0"/>
          <w:sz w:val="20"/>
          <w:szCs w:val="20"/>
        </w:rPr>
        <w:t>the models, the model 1’ is much simpler than the model 2’ which needs to define new ASN.1 structure</w:t>
      </w:r>
      <w:r w:rsidR="009B63D8">
        <w:rPr>
          <w:rFonts w:ascii="Arial" w:hAnsi="Arial"/>
          <w:kern w:val="0"/>
          <w:sz w:val="20"/>
          <w:szCs w:val="20"/>
        </w:rPr>
        <w:t xml:space="preserve"> for the legacy IEs</w:t>
      </w:r>
      <w:r w:rsidR="00416B9D">
        <w:rPr>
          <w:rFonts w:ascii="Arial" w:hAnsi="Arial"/>
          <w:kern w:val="0"/>
          <w:sz w:val="20"/>
          <w:szCs w:val="20"/>
        </w:rPr>
        <w:t xml:space="preserve"> (e.g., as exemplified in [2]). </w:t>
      </w:r>
      <w:r w:rsidR="009B63D8">
        <w:rPr>
          <w:rFonts w:ascii="Arial" w:hAnsi="Arial"/>
          <w:kern w:val="0"/>
          <w:sz w:val="20"/>
          <w:szCs w:val="20"/>
        </w:rPr>
        <w:t xml:space="preserve">One may still have concern on potential signalling overhead in the model 1’. However, RAN2 can apply some restrictions so that the </w:t>
      </w:r>
      <w:proofErr w:type="spellStart"/>
      <w:r w:rsidR="009B63D8">
        <w:rPr>
          <w:rFonts w:ascii="Arial" w:hAnsi="Arial"/>
          <w:kern w:val="0"/>
          <w:sz w:val="20"/>
          <w:szCs w:val="20"/>
        </w:rPr>
        <w:t>RRCReconfiguration</w:t>
      </w:r>
      <w:proofErr w:type="spellEnd"/>
      <w:r w:rsidR="009B63D8">
        <w:rPr>
          <w:rFonts w:ascii="Arial" w:hAnsi="Arial"/>
          <w:kern w:val="0"/>
          <w:sz w:val="20"/>
          <w:szCs w:val="20"/>
        </w:rPr>
        <w:t xml:space="preserve"> IE only includes the necessary IEs which are exactly the same regardless of the models. We assume that for this restriction, there is no need to check one by one for IEs in </w:t>
      </w:r>
      <w:proofErr w:type="spellStart"/>
      <w:r w:rsidR="009B63D8">
        <w:rPr>
          <w:rFonts w:ascii="Arial" w:hAnsi="Arial"/>
          <w:kern w:val="0"/>
          <w:sz w:val="20"/>
          <w:szCs w:val="20"/>
        </w:rPr>
        <w:t>RRCReconfiguration</w:t>
      </w:r>
      <w:proofErr w:type="spellEnd"/>
      <w:r w:rsidR="009B63D8">
        <w:rPr>
          <w:rFonts w:ascii="Arial" w:hAnsi="Arial"/>
          <w:kern w:val="0"/>
          <w:sz w:val="20"/>
          <w:szCs w:val="20"/>
        </w:rPr>
        <w:t xml:space="preserve"> message. Instead of that, RAN2 can consider which IEs are necessary as done in RAN2#120</w:t>
      </w:r>
      <w:r w:rsidR="0067645D">
        <w:rPr>
          <w:rFonts w:ascii="Arial" w:hAnsi="Arial"/>
          <w:kern w:val="0"/>
          <w:sz w:val="20"/>
          <w:szCs w:val="20"/>
        </w:rPr>
        <w:t xml:space="preserve">, if anything more is necessary in addition to the </w:t>
      </w:r>
      <w:proofErr w:type="spellStart"/>
      <w:r w:rsidR="0067645D" w:rsidRPr="0067645D">
        <w:rPr>
          <w:rFonts w:ascii="Arial" w:hAnsi="Arial"/>
          <w:kern w:val="0"/>
          <w:sz w:val="20"/>
          <w:szCs w:val="20"/>
        </w:rPr>
        <w:t>CellGroupConfig</w:t>
      </w:r>
      <w:proofErr w:type="spellEnd"/>
      <w:r w:rsidR="0067645D" w:rsidRPr="0067645D">
        <w:rPr>
          <w:rFonts w:ascii="Arial" w:hAnsi="Arial"/>
          <w:kern w:val="0"/>
          <w:sz w:val="20"/>
          <w:szCs w:val="20"/>
        </w:rPr>
        <w:t xml:space="preserve"> IE</w:t>
      </w:r>
      <w:r w:rsidR="0067645D">
        <w:rPr>
          <w:rFonts w:ascii="Arial" w:hAnsi="Arial"/>
          <w:kern w:val="0"/>
          <w:sz w:val="20"/>
          <w:szCs w:val="20"/>
        </w:rPr>
        <w:t>,</w:t>
      </w:r>
      <w:r w:rsidR="0067645D" w:rsidRPr="0067645D">
        <w:rPr>
          <w:rFonts w:ascii="Arial" w:hAnsi="Arial"/>
          <w:kern w:val="0"/>
          <w:sz w:val="20"/>
          <w:szCs w:val="20"/>
        </w:rPr>
        <w:t xml:space="preserve"> </w:t>
      </w:r>
      <w:r w:rsidR="0067645D">
        <w:rPr>
          <w:rFonts w:ascii="Arial" w:hAnsi="Arial"/>
          <w:kern w:val="0"/>
          <w:sz w:val="20"/>
          <w:szCs w:val="20"/>
        </w:rPr>
        <w:t xml:space="preserve">the </w:t>
      </w:r>
      <w:proofErr w:type="spellStart"/>
      <w:r w:rsidR="0067645D" w:rsidRPr="0067645D">
        <w:rPr>
          <w:rFonts w:ascii="Arial" w:hAnsi="Arial"/>
          <w:kern w:val="0"/>
          <w:sz w:val="20"/>
          <w:szCs w:val="20"/>
        </w:rPr>
        <w:t>RadioBearerConfig</w:t>
      </w:r>
      <w:proofErr w:type="spellEnd"/>
      <w:r w:rsidR="0067645D" w:rsidRPr="0067645D">
        <w:rPr>
          <w:rFonts w:ascii="Arial" w:hAnsi="Arial"/>
          <w:kern w:val="0"/>
          <w:sz w:val="20"/>
          <w:szCs w:val="20"/>
        </w:rPr>
        <w:t xml:space="preserve"> IE and the </w:t>
      </w:r>
      <w:proofErr w:type="spellStart"/>
      <w:r w:rsidR="0067645D" w:rsidRPr="0067645D">
        <w:rPr>
          <w:rFonts w:ascii="Arial" w:hAnsi="Arial"/>
          <w:kern w:val="0"/>
          <w:sz w:val="20"/>
          <w:szCs w:val="20"/>
        </w:rPr>
        <w:t>MeasConfig</w:t>
      </w:r>
      <w:proofErr w:type="spellEnd"/>
      <w:r w:rsidR="0067645D" w:rsidRPr="0067645D">
        <w:rPr>
          <w:rFonts w:ascii="Arial" w:hAnsi="Arial"/>
          <w:kern w:val="0"/>
          <w:sz w:val="20"/>
          <w:szCs w:val="20"/>
        </w:rPr>
        <w:t xml:space="preserve"> IE)</w:t>
      </w:r>
    </w:p>
    <w:p w14:paraId="06CB5ED7" w14:textId="096763CD" w:rsidR="003E16F6" w:rsidRPr="002C6C08" w:rsidRDefault="003E16F6" w:rsidP="00182780">
      <w:pPr>
        <w:widowControl/>
        <w:tabs>
          <w:tab w:val="left" w:pos="8780"/>
        </w:tabs>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sidR="000D5D4C">
        <w:rPr>
          <w:rFonts w:ascii="Arial" w:hAnsi="Arial"/>
          <w:b/>
          <w:kern w:val="0"/>
          <w:sz w:val="20"/>
          <w:szCs w:val="20"/>
        </w:rPr>
        <w:t xml:space="preserve">RAN2 to select the model 1’ </w:t>
      </w:r>
      <w:r w:rsidR="00FD3360">
        <w:rPr>
          <w:rFonts w:ascii="Arial" w:hAnsi="Arial"/>
          <w:b/>
          <w:kern w:val="0"/>
          <w:sz w:val="20"/>
          <w:szCs w:val="20"/>
        </w:rPr>
        <w:t>(</w:t>
      </w:r>
      <w:r w:rsidR="00FD3360" w:rsidRPr="00FD3360">
        <w:rPr>
          <w:rFonts w:ascii="Arial" w:hAnsi="Arial"/>
          <w:b/>
          <w:kern w:val="0"/>
          <w:sz w:val="20"/>
          <w:szCs w:val="20"/>
        </w:rPr>
        <w:t xml:space="preserve">One </w:t>
      </w:r>
      <w:proofErr w:type="spellStart"/>
      <w:r w:rsidR="00FD3360" w:rsidRPr="00FD3360">
        <w:rPr>
          <w:rFonts w:ascii="Arial" w:hAnsi="Arial"/>
          <w:b/>
          <w:kern w:val="0"/>
          <w:sz w:val="20"/>
          <w:szCs w:val="20"/>
        </w:rPr>
        <w:t>RRCReconfiguration</w:t>
      </w:r>
      <w:proofErr w:type="spellEnd"/>
      <w:r w:rsidR="00FD3360" w:rsidRPr="00FD3360">
        <w:rPr>
          <w:rFonts w:ascii="Arial" w:hAnsi="Arial"/>
          <w:b/>
          <w:kern w:val="0"/>
          <w:sz w:val="20"/>
          <w:szCs w:val="20"/>
        </w:rPr>
        <w:t xml:space="preserve"> </w:t>
      </w:r>
      <w:r w:rsidR="00FD3360" w:rsidRPr="00FD3360">
        <w:rPr>
          <w:rFonts w:ascii="Arial" w:hAnsi="Arial"/>
          <w:b/>
          <w:kern w:val="0"/>
          <w:sz w:val="20"/>
          <w:szCs w:val="20"/>
          <w:u w:val="single"/>
        </w:rPr>
        <w:t>IE</w:t>
      </w:r>
      <w:r w:rsidR="00FD3360" w:rsidRPr="00FD3360">
        <w:rPr>
          <w:rFonts w:ascii="Arial" w:hAnsi="Arial"/>
          <w:b/>
          <w:kern w:val="0"/>
          <w:sz w:val="20"/>
          <w:szCs w:val="20"/>
        </w:rPr>
        <w:t xml:space="preserve"> for each candidate target configuration</w:t>
      </w:r>
      <w:r w:rsidR="00FD3360">
        <w:rPr>
          <w:rFonts w:ascii="Arial" w:hAnsi="Arial"/>
          <w:b/>
          <w:kern w:val="0"/>
          <w:sz w:val="20"/>
          <w:szCs w:val="20"/>
        </w:rPr>
        <w:t xml:space="preserve">) </w:t>
      </w:r>
      <w:r w:rsidR="000D5D4C">
        <w:rPr>
          <w:rFonts w:ascii="Arial" w:hAnsi="Arial"/>
          <w:b/>
          <w:kern w:val="0"/>
          <w:sz w:val="20"/>
          <w:szCs w:val="20"/>
        </w:rPr>
        <w:t>as the RRC model in the LTM</w:t>
      </w:r>
      <w:r w:rsidR="00560FBD">
        <w:rPr>
          <w:rFonts w:ascii="Arial" w:hAnsi="Arial"/>
          <w:b/>
          <w:kern w:val="0"/>
          <w:sz w:val="20"/>
          <w:szCs w:val="20"/>
        </w:rPr>
        <w:t>.</w:t>
      </w:r>
    </w:p>
    <w:p w14:paraId="5B92DF0D" w14:textId="241AF8EF" w:rsidR="00CB6FF7" w:rsidRPr="002C6C08" w:rsidRDefault="00CB6FF7" w:rsidP="00CB6FF7">
      <w:pPr>
        <w:widowControl/>
        <w:tabs>
          <w:tab w:val="left" w:pos="8780"/>
        </w:tabs>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w:t>
      </w:r>
      <w:r w:rsidRPr="002C6C08">
        <w:rPr>
          <w:rFonts w:ascii="Arial" w:hAnsi="Arial" w:hint="eastAsia"/>
          <w:b/>
          <w:kern w:val="0"/>
          <w:sz w:val="20"/>
          <w:szCs w:val="20"/>
        </w:rPr>
        <w:t xml:space="preserve">: </w:t>
      </w:r>
      <w:r>
        <w:rPr>
          <w:rFonts w:ascii="Arial" w:hAnsi="Arial"/>
          <w:b/>
          <w:kern w:val="0"/>
          <w:sz w:val="20"/>
          <w:szCs w:val="20"/>
        </w:rPr>
        <w:t xml:space="preserve">RAN2 to </w:t>
      </w:r>
      <w:r w:rsidR="00E836C2">
        <w:rPr>
          <w:rFonts w:ascii="Arial" w:hAnsi="Arial"/>
          <w:b/>
          <w:kern w:val="0"/>
          <w:sz w:val="20"/>
          <w:szCs w:val="20"/>
        </w:rPr>
        <w:t>assume</w:t>
      </w:r>
      <w:r w:rsidR="00F50A34">
        <w:rPr>
          <w:rFonts w:ascii="Arial" w:hAnsi="Arial"/>
          <w:b/>
          <w:kern w:val="0"/>
          <w:sz w:val="20"/>
          <w:szCs w:val="20"/>
        </w:rPr>
        <w:t xml:space="preserve"> that the </w:t>
      </w:r>
      <w:proofErr w:type="spellStart"/>
      <w:r w:rsidR="00F50A34">
        <w:rPr>
          <w:rFonts w:ascii="Arial" w:hAnsi="Arial"/>
          <w:b/>
          <w:kern w:val="0"/>
          <w:sz w:val="20"/>
          <w:szCs w:val="20"/>
        </w:rPr>
        <w:t>RRCReconfiguration</w:t>
      </w:r>
      <w:proofErr w:type="spellEnd"/>
      <w:r w:rsidR="00F50A34">
        <w:rPr>
          <w:rFonts w:ascii="Arial" w:hAnsi="Arial"/>
          <w:b/>
          <w:kern w:val="0"/>
          <w:sz w:val="20"/>
          <w:szCs w:val="20"/>
        </w:rPr>
        <w:t xml:space="preserve"> IE in the model 1’ can include only the</w:t>
      </w:r>
      <w:r w:rsidR="00F50A34" w:rsidRPr="00F50A34">
        <w:rPr>
          <w:rFonts w:ascii="Arial" w:hAnsi="Arial"/>
          <w:b/>
          <w:kern w:val="0"/>
          <w:sz w:val="20"/>
          <w:szCs w:val="20"/>
        </w:rPr>
        <w:t xml:space="preserve"> </w:t>
      </w:r>
      <w:proofErr w:type="spellStart"/>
      <w:r w:rsidR="00F50A34" w:rsidRPr="00F50A34">
        <w:rPr>
          <w:rFonts w:ascii="Arial" w:hAnsi="Arial"/>
          <w:b/>
          <w:kern w:val="0"/>
          <w:sz w:val="20"/>
          <w:szCs w:val="20"/>
        </w:rPr>
        <w:t>CellGroupConfig</w:t>
      </w:r>
      <w:proofErr w:type="spellEnd"/>
      <w:r w:rsidR="00F50A34" w:rsidRPr="00F50A34">
        <w:rPr>
          <w:rFonts w:ascii="Arial" w:hAnsi="Arial"/>
          <w:b/>
          <w:kern w:val="0"/>
          <w:sz w:val="20"/>
          <w:szCs w:val="20"/>
        </w:rPr>
        <w:t xml:space="preserve"> IE, the </w:t>
      </w:r>
      <w:proofErr w:type="spellStart"/>
      <w:r w:rsidR="00F50A34" w:rsidRPr="00F50A34">
        <w:rPr>
          <w:rFonts w:ascii="Arial" w:hAnsi="Arial"/>
          <w:b/>
          <w:kern w:val="0"/>
          <w:sz w:val="20"/>
          <w:szCs w:val="20"/>
        </w:rPr>
        <w:t>RadioBearerConfig</w:t>
      </w:r>
      <w:proofErr w:type="spellEnd"/>
      <w:r w:rsidR="00F50A34" w:rsidRPr="00F50A34">
        <w:rPr>
          <w:rFonts w:ascii="Arial" w:hAnsi="Arial"/>
          <w:b/>
          <w:kern w:val="0"/>
          <w:sz w:val="20"/>
          <w:szCs w:val="20"/>
        </w:rPr>
        <w:t xml:space="preserve"> IE and the </w:t>
      </w:r>
      <w:proofErr w:type="spellStart"/>
      <w:r w:rsidR="00F50A34" w:rsidRPr="00F50A34">
        <w:rPr>
          <w:rFonts w:ascii="Arial" w:hAnsi="Arial"/>
          <w:b/>
          <w:kern w:val="0"/>
          <w:sz w:val="20"/>
          <w:szCs w:val="20"/>
        </w:rPr>
        <w:t>MeasConfig</w:t>
      </w:r>
      <w:proofErr w:type="spellEnd"/>
      <w:r w:rsidR="00F50A34" w:rsidRPr="00F50A34">
        <w:rPr>
          <w:rFonts w:ascii="Arial" w:hAnsi="Arial"/>
          <w:b/>
          <w:kern w:val="0"/>
          <w:sz w:val="20"/>
          <w:szCs w:val="20"/>
        </w:rPr>
        <w:t xml:space="preserve"> IE</w:t>
      </w:r>
      <w:r w:rsidR="00F50A34">
        <w:rPr>
          <w:rFonts w:ascii="Arial" w:hAnsi="Arial"/>
          <w:b/>
          <w:kern w:val="0"/>
          <w:sz w:val="20"/>
          <w:szCs w:val="20"/>
        </w:rPr>
        <w:t>. FFS for other IEs.</w:t>
      </w:r>
    </w:p>
    <w:p w14:paraId="4302157A" w14:textId="77777777" w:rsidR="003E16F6" w:rsidRPr="00CB6FF7" w:rsidRDefault="003E16F6" w:rsidP="003E16F6">
      <w:pPr>
        <w:widowControl/>
        <w:spacing w:after="120" w:line="240" w:lineRule="atLeast"/>
        <w:rPr>
          <w:rFonts w:ascii="Arial" w:hAnsi="Arial"/>
          <w:kern w:val="0"/>
          <w:sz w:val="20"/>
          <w:szCs w:val="20"/>
        </w:rPr>
      </w:pPr>
    </w:p>
    <w:p w14:paraId="6B1B9619" w14:textId="0074FFAA" w:rsidR="008C5222" w:rsidRPr="002C6C08" w:rsidRDefault="008C5222" w:rsidP="008C5222">
      <w:pPr>
        <w:widowControl/>
        <w:spacing w:after="120" w:line="240" w:lineRule="atLeast"/>
        <w:rPr>
          <w:rFonts w:ascii="Arial" w:hAnsi="Arial"/>
          <w:kern w:val="0"/>
          <w:sz w:val="28"/>
          <w:szCs w:val="20"/>
        </w:rPr>
      </w:pPr>
      <w:r w:rsidRPr="002C6C08">
        <w:rPr>
          <w:rFonts w:ascii="Arial" w:hAnsi="Arial" w:hint="eastAsia"/>
          <w:kern w:val="0"/>
          <w:sz w:val="28"/>
          <w:szCs w:val="20"/>
        </w:rPr>
        <w:t>2.</w:t>
      </w:r>
      <w:r>
        <w:rPr>
          <w:rFonts w:ascii="Arial" w:hAnsi="Arial"/>
          <w:kern w:val="0"/>
          <w:sz w:val="28"/>
          <w:szCs w:val="20"/>
        </w:rPr>
        <w:t>2</w:t>
      </w:r>
      <w:r w:rsidRPr="002C6C08">
        <w:rPr>
          <w:rFonts w:ascii="Arial" w:hAnsi="Arial" w:hint="eastAsia"/>
          <w:kern w:val="0"/>
          <w:sz w:val="28"/>
          <w:szCs w:val="20"/>
        </w:rPr>
        <w:tab/>
      </w:r>
      <w:r>
        <w:rPr>
          <w:rFonts w:ascii="Arial" w:hAnsi="Arial"/>
          <w:kern w:val="0"/>
          <w:sz w:val="28"/>
          <w:szCs w:val="20"/>
        </w:rPr>
        <w:t>Delta configurations</w:t>
      </w:r>
    </w:p>
    <w:p w14:paraId="1C5A2EAB" w14:textId="7FF8B654" w:rsidR="008C5222" w:rsidRPr="002C6C08" w:rsidRDefault="00CA5A29" w:rsidP="008C5222">
      <w:pPr>
        <w:widowControl/>
        <w:spacing w:after="120" w:line="240" w:lineRule="atLeast"/>
        <w:rPr>
          <w:rFonts w:ascii="Arial" w:hAnsi="Arial"/>
          <w:kern w:val="0"/>
          <w:sz w:val="20"/>
          <w:szCs w:val="20"/>
        </w:rPr>
      </w:pPr>
      <w:r>
        <w:rPr>
          <w:rFonts w:ascii="Arial" w:hAnsi="Arial"/>
          <w:kern w:val="0"/>
          <w:sz w:val="20"/>
          <w:szCs w:val="20"/>
        </w:rPr>
        <w:t xml:space="preserve">The LTM can support the delta configuration. </w:t>
      </w:r>
      <w:r w:rsidR="006A6197">
        <w:rPr>
          <w:rFonts w:ascii="Arial" w:hAnsi="Arial"/>
          <w:kern w:val="0"/>
          <w:sz w:val="20"/>
          <w:szCs w:val="20"/>
        </w:rPr>
        <w:t xml:space="preserve">In RAN2#120, the handling of the reference configuration was clarified. The UE stores the reference configuration, which is managed separately from other configurations. </w:t>
      </w:r>
      <w:r w:rsidR="00B52A0C">
        <w:rPr>
          <w:rFonts w:ascii="Arial" w:hAnsi="Arial"/>
          <w:kern w:val="0"/>
          <w:sz w:val="20"/>
          <w:szCs w:val="20"/>
        </w:rPr>
        <w:t>We discuss how the delta configuration works in the LTM.</w:t>
      </w:r>
    </w:p>
    <w:p w14:paraId="7D65C86C" w14:textId="01A21F4C" w:rsidR="000D2A5D" w:rsidRPr="00B52A0C" w:rsidRDefault="00B52A0C" w:rsidP="008C5222">
      <w:pPr>
        <w:widowControl/>
        <w:spacing w:after="120" w:line="240" w:lineRule="atLeast"/>
        <w:rPr>
          <w:rFonts w:ascii="Arial" w:hAnsi="Arial"/>
          <w:kern w:val="0"/>
          <w:sz w:val="20"/>
          <w:szCs w:val="20"/>
        </w:rPr>
      </w:pPr>
      <w:r>
        <w:rPr>
          <w:rFonts w:ascii="Arial" w:hAnsi="Arial"/>
          <w:kern w:val="0"/>
          <w:sz w:val="20"/>
          <w:szCs w:val="20"/>
        </w:rPr>
        <w:t xml:space="preserve">Firstly, </w:t>
      </w:r>
      <w:r w:rsidR="002455BE">
        <w:rPr>
          <w:rFonts w:ascii="Arial" w:hAnsi="Arial"/>
          <w:kern w:val="0"/>
          <w:sz w:val="20"/>
          <w:szCs w:val="20"/>
        </w:rPr>
        <w:t>it</w:t>
      </w:r>
      <w:r>
        <w:rPr>
          <w:rFonts w:ascii="Arial" w:hAnsi="Arial"/>
          <w:kern w:val="0"/>
          <w:sz w:val="20"/>
          <w:szCs w:val="20"/>
        </w:rPr>
        <w:t xml:space="preserve"> is not </w:t>
      </w:r>
      <w:r w:rsidR="002455BE">
        <w:rPr>
          <w:rFonts w:ascii="Arial" w:hAnsi="Arial"/>
          <w:kern w:val="0"/>
          <w:sz w:val="20"/>
          <w:szCs w:val="20"/>
        </w:rPr>
        <w:t xml:space="preserve">yet </w:t>
      </w:r>
      <w:r>
        <w:rPr>
          <w:rFonts w:ascii="Arial" w:hAnsi="Arial"/>
          <w:kern w:val="0"/>
          <w:sz w:val="20"/>
          <w:szCs w:val="20"/>
        </w:rPr>
        <w:t>clear what can be the reference configuration</w:t>
      </w:r>
      <w:r>
        <w:rPr>
          <w:rFonts w:ascii="Arial" w:hAnsi="Arial" w:hint="eastAsia"/>
          <w:kern w:val="0"/>
          <w:sz w:val="20"/>
          <w:szCs w:val="20"/>
        </w:rPr>
        <w:t>.</w:t>
      </w:r>
      <w:r>
        <w:rPr>
          <w:rFonts w:ascii="Arial" w:hAnsi="Arial"/>
          <w:kern w:val="0"/>
          <w:sz w:val="20"/>
          <w:szCs w:val="20"/>
        </w:rPr>
        <w:t xml:space="preserve"> </w:t>
      </w:r>
      <w:r w:rsidR="002455BE">
        <w:rPr>
          <w:rFonts w:ascii="Arial" w:hAnsi="Arial"/>
          <w:kern w:val="0"/>
          <w:sz w:val="20"/>
          <w:szCs w:val="20"/>
        </w:rPr>
        <w:t xml:space="preserve">We assume that </w:t>
      </w:r>
      <w:r>
        <w:rPr>
          <w:rFonts w:ascii="Arial" w:hAnsi="Arial"/>
          <w:kern w:val="0"/>
          <w:sz w:val="20"/>
          <w:szCs w:val="20"/>
        </w:rPr>
        <w:t>the source cell/</w:t>
      </w:r>
      <w:proofErr w:type="spellStart"/>
      <w:r>
        <w:rPr>
          <w:rFonts w:ascii="Arial" w:hAnsi="Arial"/>
          <w:kern w:val="0"/>
          <w:sz w:val="20"/>
          <w:szCs w:val="20"/>
        </w:rPr>
        <w:t>gNB</w:t>
      </w:r>
      <w:proofErr w:type="spellEnd"/>
      <w:r>
        <w:rPr>
          <w:rFonts w:ascii="Arial" w:hAnsi="Arial"/>
          <w:kern w:val="0"/>
          <w:sz w:val="20"/>
          <w:szCs w:val="20"/>
        </w:rPr>
        <w:t xml:space="preserve"> can configure the reference configuration and provide it to candidate target cells/</w:t>
      </w:r>
      <w:proofErr w:type="spellStart"/>
      <w:r>
        <w:rPr>
          <w:rFonts w:ascii="Arial" w:hAnsi="Arial"/>
          <w:kern w:val="0"/>
          <w:sz w:val="20"/>
          <w:szCs w:val="20"/>
        </w:rPr>
        <w:t>gNBs</w:t>
      </w:r>
      <w:proofErr w:type="spellEnd"/>
      <w:r>
        <w:rPr>
          <w:rFonts w:ascii="Arial" w:hAnsi="Arial"/>
          <w:kern w:val="0"/>
          <w:sz w:val="20"/>
          <w:szCs w:val="20"/>
        </w:rPr>
        <w:t xml:space="preserve"> </w:t>
      </w:r>
      <w:r w:rsidR="002455BE">
        <w:rPr>
          <w:rFonts w:ascii="Arial" w:hAnsi="Arial"/>
          <w:kern w:val="0"/>
          <w:sz w:val="20"/>
          <w:szCs w:val="20"/>
        </w:rPr>
        <w:t>during the LTM preparation for the</w:t>
      </w:r>
      <w:r>
        <w:rPr>
          <w:rFonts w:ascii="Arial" w:hAnsi="Arial"/>
          <w:kern w:val="0"/>
          <w:sz w:val="20"/>
          <w:szCs w:val="20"/>
        </w:rPr>
        <w:t xml:space="preserve"> </w:t>
      </w:r>
      <w:proofErr w:type="spellStart"/>
      <w:r>
        <w:rPr>
          <w:rFonts w:ascii="Arial" w:hAnsi="Arial"/>
          <w:kern w:val="0"/>
          <w:sz w:val="20"/>
          <w:szCs w:val="20"/>
        </w:rPr>
        <w:t>SpCell</w:t>
      </w:r>
      <w:proofErr w:type="spellEnd"/>
      <w:r>
        <w:rPr>
          <w:rFonts w:ascii="Arial" w:hAnsi="Arial"/>
          <w:kern w:val="0"/>
          <w:sz w:val="20"/>
          <w:szCs w:val="20"/>
        </w:rPr>
        <w:t xml:space="preserve"> change (</w:t>
      </w:r>
      <w:proofErr w:type="gramStart"/>
      <w:r>
        <w:rPr>
          <w:rFonts w:ascii="Arial" w:hAnsi="Arial"/>
          <w:kern w:val="0"/>
          <w:sz w:val="20"/>
          <w:szCs w:val="20"/>
        </w:rPr>
        <w:t>e.g.</w:t>
      </w:r>
      <w:proofErr w:type="gramEnd"/>
      <w:r>
        <w:rPr>
          <w:rFonts w:ascii="Arial" w:hAnsi="Arial"/>
          <w:kern w:val="0"/>
          <w:sz w:val="20"/>
          <w:szCs w:val="20"/>
        </w:rPr>
        <w:t xml:space="preserve"> HO).</w:t>
      </w:r>
      <w:r w:rsidR="002455BE">
        <w:rPr>
          <w:rFonts w:ascii="Arial" w:hAnsi="Arial"/>
          <w:kern w:val="0"/>
          <w:sz w:val="20"/>
          <w:szCs w:val="20"/>
        </w:rPr>
        <w:t xml:space="preserve"> It is straightforward to consider that the reference configuration is the current configuration in the source </w:t>
      </w:r>
      <w:proofErr w:type="spellStart"/>
      <w:r w:rsidR="002455BE">
        <w:rPr>
          <w:rFonts w:ascii="Arial" w:hAnsi="Arial"/>
          <w:kern w:val="0"/>
          <w:sz w:val="20"/>
          <w:szCs w:val="20"/>
        </w:rPr>
        <w:t>SpCell</w:t>
      </w:r>
      <w:proofErr w:type="spellEnd"/>
      <w:r w:rsidR="002455BE">
        <w:rPr>
          <w:rFonts w:ascii="Arial" w:hAnsi="Arial"/>
          <w:kern w:val="0"/>
          <w:sz w:val="20"/>
          <w:szCs w:val="20"/>
        </w:rPr>
        <w:t xml:space="preserve"> </w:t>
      </w:r>
      <w:r w:rsidR="00D3569B">
        <w:rPr>
          <w:rFonts w:ascii="Arial" w:hAnsi="Arial"/>
          <w:kern w:val="0"/>
          <w:sz w:val="20"/>
          <w:szCs w:val="20"/>
        </w:rPr>
        <w:t>(</w:t>
      </w:r>
      <w:proofErr w:type="gramStart"/>
      <w:r w:rsidR="00D3569B">
        <w:rPr>
          <w:rFonts w:ascii="Arial" w:hAnsi="Arial"/>
          <w:kern w:val="0"/>
          <w:sz w:val="20"/>
          <w:szCs w:val="20"/>
        </w:rPr>
        <w:t>i.e.</w:t>
      </w:r>
      <w:proofErr w:type="gramEnd"/>
      <w:r w:rsidR="00D3569B">
        <w:rPr>
          <w:rFonts w:ascii="Arial" w:hAnsi="Arial"/>
          <w:kern w:val="0"/>
          <w:sz w:val="20"/>
          <w:szCs w:val="20"/>
        </w:rPr>
        <w:t xml:space="preserve"> source configuration at the LTM preparation) </w:t>
      </w:r>
      <w:r w:rsidR="002455BE">
        <w:rPr>
          <w:rFonts w:ascii="Arial" w:hAnsi="Arial"/>
          <w:kern w:val="0"/>
          <w:sz w:val="20"/>
          <w:szCs w:val="20"/>
        </w:rPr>
        <w:t xml:space="preserve">just like normal </w:t>
      </w:r>
      <w:r w:rsidR="00F63395">
        <w:rPr>
          <w:rFonts w:ascii="Arial" w:hAnsi="Arial"/>
          <w:kern w:val="0"/>
          <w:sz w:val="20"/>
          <w:szCs w:val="20"/>
        </w:rPr>
        <w:t>mobility</w:t>
      </w:r>
      <w:r w:rsidR="002455BE">
        <w:rPr>
          <w:rFonts w:ascii="Arial" w:hAnsi="Arial"/>
          <w:kern w:val="0"/>
          <w:sz w:val="20"/>
          <w:szCs w:val="20"/>
        </w:rPr>
        <w:t xml:space="preserve"> procedure</w:t>
      </w:r>
      <w:r w:rsidR="00F87E45">
        <w:rPr>
          <w:rFonts w:ascii="Arial" w:hAnsi="Arial"/>
          <w:kern w:val="0"/>
          <w:sz w:val="20"/>
          <w:szCs w:val="20"/>
        </w:rPr>
        <w:t>, not another specific configuration.</w:t>
      </w:r>
      <w:r w:rsidR="00D310F4">
        <w:rPr>
          <w:rFonts w:ascii="Arial" w:hAnsi="Arial"/>
          <w:kern w:val="0"/>
          <w:sz w:val="20"/>
          <w:szCs w:val="20"/>
        </w:rPr>
        <w:t xml:space="preserve"> On the other hand, if a specific configuration is used as the reference configuration, the </w:t>
      </w:r>
      <w:proofErr w:type="spellStart"/>
      <w:r w:rsidR="00D310F4">
        <w:rPr>
          <w:rFonts w:ascii="Arial" w:hAnsi="Arial"/>
          <w:kern w:val="0"/>
          <w:sz w:val="20"/>
          <w:szCs w:val="20"/>
        </w:rPr>
        <w:t>gNB</w:t>
      </w:r>
      <w:proofErr w:type="spellEnd"/>
      <w:r w:rsidR="00D310F4">
        <w:rPr>
          <w:rFonts w:ascii="Arial" w:hAnsi="Arial"/>
          <w:kern w:val="0"/>
          <w:sz w:val="20"/>
          <w:szCs w:val="20"/>
        </w:rPr>
        <w:t xml:space="preserve"> has to send also the reference configuration to the UE, which increase</w:t>
      </w:r>
      <w:r w:rsidR="00E61E31">
        <w:rPr>
          <w:rFonts w:ascii="Arial" w:hAnsi="Arial"/>
          <w:kern w:val="0"/>
          <w:sz w:val="20"/>
          <w:szCs w:val="20"/>
        </w:rPr>
        <w:t>s</w:t>
      </w:r>
      <w:r w:rsidR="00D310F4">
        <w:rPr>
          <w:rFonts w:ascii="Arial" w:hAnsi="Arial"/>
          <w:kern w:val="0"/>
          <w:sz w:val="20"/>
          <w:szCs w:val="20"/>
        </w:rPr>
        <w:t xml:space="preserve"> a signalling overhead.</w:t>
      </w:r>
    </w:p>
    <w:p w14:paraId="6D0BB196" w14:textId="77803639" w:rsidR="00F87E45" w:rsidRPr="002C6C08" w:rsidRDefault="00F87E45" w:rsidP="00F87E45">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CB6FF7">
        <w:rPr>
          <w:rFonts w:ascii="Arial" w:hAnsi="Arial"/>
          <w:b/>
          <w:kern w:val="0"/>
          <w:sz w:val="20"/>
          <w:szCs w:val="20"/>
        </w:rPr>
        <w:t>3</w:t>
      </w:r>
      <w:r>
        <w:rPr>
          <w:rFonts w:ascii="Arial" w:hAnsi="Arial" w:hint="eastAsia"/>
          <w:b/>
          <w:kern w:val="0"/>
          <w:sz w:val="20"/>
          <w:szCs w:val="20"/>
        </w:rPr>
        <w:t xml:space="preserve">: </w:t>
      </w:r>
      <w:r>
        <w:rPr>
          <w:rFonts w:ascii="Arial" w:hAnsi="Arial"/>
          <w:b/>
          <w:kern w:val="0"/>
          <w:sz w:val="20"/>
          <w:szCs w:val="20"/>
        </w:rPr>
        <w:t xml:space="preserve">RAN2 to </w:t>
      </w:r>
      <w:r w:rsidR="000D2A5D">
        <w:rPr>
          <w:rFonts w:ascii="Arial" w:hAnsi="Arial"/>
          <w:b/>
          <w:kern w:val="0"/>
          <w:sz w:val="20"/>
          <w:szCs w:val="20"/>
        </w:rPr>
        <w:t xml:space="preserve">agree </w:t>
      </w:r>
      <w:r w:rsidR="00292F01">
        <w:rPr>
          <w:rFonts w:ascii="Arial" w:hAnsi="Arial"/>
          <w:b/>
          <w:kern w:val="0"/>
          <w:sz w:val="20"/>
          <w:szCs w:val="20"/>
        </w:rPr>
        <w:t>that</w:t>
      </w:r>
      <w:r>
        <w:rPr>
          <w:rFonts w:ascii="Arial" w:hAnsi="Arial"/>
          <w:b/>
          <w:kern w:val="0"/>
          <w:sz w:val="20"/>
          <w:szCs w:val="20"/>
        </w:rPr>
        <w:t xml:space="preserve"> the source configuration </w:t>
      </w:r>
      <w:r w:rsidR="00D3569B">
        <w:rPr>
          <w:rFonts w:ascii="Arial" w:hAnsi="Arial"/>
          <w:b/>
          <w:kern w:val="0"/>
          <w:sz w:val="20"/>
          <w:szCs w:val="20"/>
        </w:rPr>
        <w:t>at</w:t>
      </w:r>
      <w:r w:rsidR="00DD515E">
        <w:rPr>
          <w:rFonts w:ascii="Arial" w:hAnsi="Arial"/>
          <w:b/>
          <w:kern w:val="0"/>
          <w:sz w:val="20"/>
          <w:szCs w:val="20"/>
        </w:rPr>
        <w:t xml:space="preserve"> the LTM preparation </w:t>
      </w:r>
      <w:r>
        <w:rPr>
          <w:rFonts w:ascii="Arial" w:hAnsi="Arial"/>
          <w:b/>
          <w:kern w:val="0"/>
          <w:sz w:val="20"/>
          <w:szCs w:val="20"/>
        </w:rPr>
        <w:t xml:space="preserve">can be used as the </w:t>
      </w:r>
      <w:r w:rsidRPr="004666DC">
        <w:rPr>
          <w:rFonts w:ascii="Arial" w:hAnsi="Arial"/>
          <w:b/>
          <w:kern w:val="0"/>
          <w:sz w:val="20"/>
          <w:szCs w:val="20"/>
        </w:rPr>
        <w:t>reference configuration for delta configuration</w:t>
      </w:r>
      <w:r>
        <w:rPr>
          <w:rFonts w:ascii="Arial" w:hAnsi="Arial"/>
          <w:b/>
          <w:kern w:val="0"/>
          <w:sz w:val="20"/>
          <w:szCs w:val="20"/>
        </w:rPr>
        <w:t xml:space="preserve"> in LTM.</w:t>
      </w:r>
    </w:p>
    <w:p w14:paraId="6414C143" w14:textId="6A728E58" w:rsidR="00F87E45" w:rsidRPr="00CB6FF7" w:rsidRDefault="00F87E45" w:rsidP="003E16F6">
      <w:pPr>
        <w:widowControl/>
        <w:spacing w:after="120" w:line="240" w:lineRule="atLeast"/>
        <w:rPr>
          <w:rFonts w:ascii="Arial" w:hAnsi="Arial"/>
          <w:kern w:val="0"/>
          <w:sz w:val="20"/>
          <w:szCs w:val="20"/>
        </w:rPr>
      </w:pPr>
    </w:p>
    <w:p w14:paraId="5EDAFE63" w14:textId="0CAD16DB" w:rsidR="00BF214C" w:rsidRDefault="00F63395" w:rsidP="003E16F6">
      <w:pPr>
        <w:widowControl/>
        <w:spacing w:after="120" w:line="240" w:lineRule="atLeast"/>
        <w:rPr>
          <w:rFonts w:ascii="Arial" w:hAnsi="Arial"/>
          <w:kern w:val="0"/>
          <w:sz w:val="20"/>
          <w:szCs w:val="20"/>
        </w:rPr>
      </w:pPr>
      <w:r>
        <w:rPr>
          <w:rFonts w:ascii="Arial" w:hAnsi="Arial"/>
          <w:kern w:val="0"/>
          <w:sz w:val="20"/>
          <w:szCs w:val="20"/>
        </w:rPr>
        <w:t xml:space="preserve">Based on the proposal </w:t>
      </w:r>
      <w:r w:rsidR="00CB6FF7">
        <w:rPr>
          <w:rFonts w:ascii="Arial" w:hAnsi="Arial"/>
          <w:kern w:val="0"/>
          <w:sz w:val="20"/>
          <w:szCs w:val="20"/>
        </w:rPr>
        <w:t>3</w:t>
      </w:r>
      <w:r>
        <w:rPr>
          <w:rFonts w:ascii="Arial" w:hAnsi="Arial"/>
          <w:kern w:val="0"/>
          <w:sz w:val="20"/>
          <w:szCs w:val="20"/>
        </w:rPr>
        <w:t>, the delta configuration in the first LTM after configuration is the same as the legacy mobility procedure. The difference will be seen in the subsequent mobility. For example, in the second LTM (</w:t>
      </w:r>
      <w:proofErr w:type="gramStart"/>
      <w:r>
        <w:rPr>
          <w:rFonts w:ascii="Arial" w:hAnsi="Arial"/>
          <w:kern w:val="0"/>
          <w:sz w:val="20"/>
          <w:szCs w:val="20"/>
        </w:rPr>
        <w:t>i.e.</w:t>
      </w:r>
      <w:proofErr w:type="gramEnd"/>
      <w:r>
        <w:rPr>
          <w:rFonts w:ascii="Arial" w:hAnsi="Arial"/>
          <w:kern w:val="0"/>
          <w:sz w:val="20"/>
          <w:szCs w:val="20"/>
        </w:rPr>
        <w:t xml:space="preserve"> the first subsequent LTM), the UE performs the delta configuration based on the stored reference configuration. In other words, the UE performs the mobility procedure by using the stored reference configuration and the target cell configuration. In the following subsequent LTM, the same way is applied.</w:t>
      </w:r>
    </w:p>
    <w:p w14:paraId="090B0D04" w14:textId="5EC14BB7" w:rsidR="00BF214C" w:rsidRDefault="00BF214C" w:rsidP="003E16F6">
      <w:pPr>
        <w:widowControl/>
        <w:spacing w:after="120" w:line="240" w:lineRule="atLeast"/>
        <w:rPr>
          <w:rFonts w:ascii="Arial" w:hAnsi="Arial"/>
          <w:kern w:val="0"/>
          <w:sz w:val="20"/>
          <w:szCs w:val="20"/>
        </w:rPr>
      </w:pPr>
      <w:r>
        <w:rPr>
          <w:rFonts w:ascii="Arial" w:hAnsi="Arial"/>
          <w:kern w:val="0"/>
          <w:sz w:val="20"/>
          <w:szCs w:val="20"/>
        </w:rPr>
        <w:t xml:space="preserve">For the delta configuration in the subsequent LTM, one issue is how the UE actually does such </w:t>
      </w:r>
      <w:r w:rsidRPr="00BF214C">
        <w:rPr>
          <w:rFonts w:ascii="Arial" w:hAnsi="Arial"/>
          <w:kern w:val="0"/>
          <w:sz w:val="20"/>
          <w:szCs w:val="20"/>
        </w:rPr>
        <w:t>delta configuration</w:t>
      </w:r>
      <w:r>
        <w:rPr>
          <w:rFonts w:ascii="Arial" w:hAnsi="Arial"/>
          <w:kern w:val="0"/>
          <w:sz w:val="20"/>
          <w:szCs w:val="20"/>
        </w:rPr>
        <w:t>. For example, it is not clear whether the UE firstly applies the reference configuration and then perform the delta configuration on top of the reference configuration, or the UE jointly applies the reference configuration and the target configuration with leaving detail processing up to UE implementation. In any case, this can be discussed in Stage 3 phase.</w:t>
      </w:r>
    </w:p>
    <w:p w14:paraId="0E32802A" w14:textId="675283A2" w:rsidR="006C2564" w:rsidRPr="002C6C08" w:rsidRDefault="006C2564" w:rsidP="006C2564">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CB6FF7">
        <w:rPr>
          <w:rFonts w:ascii="Arial" w:hAnsi="Arial"/>
          <w:b/>
          <w:kern w:val="0"/>
          <w:sz w:val="20"/>
          <w:szCs w:val="20"/>
        </w:rPr>
        <w:t>4</w:t>
      </w:r>
      <w:r>
        <w:rPr>
          <w:rFonts w:ascii="Arial" w:hAnsi="Arial" w:hint="eastAsia"/>
          <w:b/>
          <w:kern w:val="0"/>
          <w:sz w:val="20"/>
          <w:szCs w:val="20"/>
        </w:rPr>
        <w:t xml:space="preserve">: </w:t>
      </w:r>
      <w:r>
        <w:rPr>
          <w:rFonts w:ascii="Arial" w:hAnsi="Arial"/>
          <w:b/>
          <w:kern w:val="0"/>
          <w:sz w:val="20"/>
          <w:szCs w:val="20"/>
        </w:rPr>
        <w:t xml:space="preserve">RAN2 to confirm that the </w:t>
      </w:r>
      <w:r w:rsidR="00BF214C">
        <w:rPr>
          <w:rFonts w:ascii="Arial" w:hAnsi="Arial"/>
          <w:b/>
          <w:kern w:val="0"/>
          <w:sz w:val="20"/>
          <w:szCs w:val="20"/>
        </w:rPr>
        <w:t>delta configuration in the subsequent LTM is performed based on the stored reference configuration and the target cell configuration.</w:t>
      </w:r>
    </w:p>
    <w:p w14:paraId="34F2AD84" w14:textId="6390C0E8" w:rsidR="006C2564" w:rsidRPr="002C6C08" w:rsidRDefault="006C2564" w:rsidP="006C2564">
      <w:pPr>
        <w:widowControl/>
        <w:spacing w:before="60" w:after="120" w:line="240" w:lineRule="atLeast"/>
        <w:rPr>
          <w:rFonts w:ascii="Arial" w:hAnsi="Arial"/>
          <w:b/>
          <w:kern w:val="0"/>
          <w:sz w:val="20"/>
          <w:szCs w:val="20"/>
        </w:rPr>
      </w:pPr>
      <w:r>
        <w:rPr>
          <w:rFonts w:ascii="Arial" w:hAnsi="Arial" w:hint="eastAsia"/>
          <w:b/>
          <w:kern w:val="0"/>
          <w:sz w:val="20"/>
          <w:szCs w:val="20"/>
        </w:rPr>
        <w:t>Proposal</w:t>
      </w:r>
      <w:r>
        <w:rPr>
          <w:rFonts w:ascii="Arial" w:hAnsi="Arial"/>
          <w:b/>
          <w:kern w:val="0"/>
          <w:sz w:val="20"/>
          <w:szCs w:val="20"/>
        </w:rPr>
        <w:t xml:space="preserve"> </w:t>
      </w:r>
      <w:r w:rsidR="00CB6FF7">
        <w:rPr>
          <w:rFonts w:ascii="Arial" w:hAnsi="Arial"/>
          <w:b/>
          <w:kern w:val="0"/>
          <w:sz w:val="20"/>
          <w:szCs w:val="20"/>
        </w:rPr>
        <w:t>5</w:t>
      </w:r>
      <w:r>
        <w:rPr>
          <w:rFonts w:ascii="Arial" w:hAnsi="Arial" w:hint="eastAsia"/>
          <w:b/>
          <w:kern w:val="0"/>
          <w:sz w:val="20"/>
          <w:szCs w:val="20"/>
        </w:rPr>
        <w:t xml:space="preserve">: </w:t>
      </w:r>
      <w:r>
        <w:rPr>
          <w:rFonts w:ascii="Arial" w:hAnsi="Arial"/>
          <w:b/>
          <w:kern w:val="0"/>
          <w:sz w:val="20"/>
          <w:szCs w:val="20"/>
        </w:rPr>
        <w:t>RAN2 to discuss</w:t>
      </w:r>
      <w:r w:rsidR="00BF214C">
        <w:rPr>
          <w:rFonts w:ascii="Arial" w:hAnsi="Arial"/>
          <w:b/>
          <w:kern w:val="0"/>
          <w:sz w:val="20"/>
          <w:szCs w:val="20"/>
        </w:rPr>
        <w:t xml:space="preserve"> how the delta configuration in the subsequent LTM</w:t>
      </w:r>
      <w:r>
        <w:rPr>
          <w:rFonts w:ascii="Arial" w:hAnsi="Arial"/>
          <w:b/>
          <w:kern w:val="0"/>
          <w:sz w:val="20"/>
          <w:szCs w:val="20"/>
        </w:rPr>
        <w:t xml:space="preserve"> </w:t>
      </w:r>
      <w:r w:rsidR="00BF214C">
        <w:rPr>
          <w:rFonts w:ascii="Arial" w:hAnsi="Arial"/>
          <w:b/>
          <w:kern w:val="0"/>
          <w:sz w:val="20"/>
          <w:szCs w:val="20"/>
        </w:rPr>
        <w:t>is done in Stage 3.</w:t>
      </w:r>
    </w:p>
    <w:p w14:paraId="1BB07CD9" w14:textId="77777777" w:rsidR="00944B38" w:rsidRPr="00681CA4" w:rsidRDefault="00944B38" w:rsidP="003E16F6">
      <w:pPr>
        <w:widowControl/>
        <w:spacing w:after="120" w:line="240" w:lineRule="atLeast"/>
        <w:rPr>
          <w:rFonts w:ascii="Arial" w:hAnsi="Arial"/>
          <w:kern w:val="0"/>
          <w:sz w:val="20"/>
          <w:szCs w:val="20"/>
        </w:rPr>
      </w:pPr>
    </w:p>
    <w:p w14:paraId="38902274" w14:textId="77777777" w:rsidR="008C5222" w:rsidRPr="002C6C08" w:rsidRDefault="008C5222" w:rsidP="008C5222">
      <w:pPr>
        <w:widowControl/>
        <w:spacing w:after="120" w:line="240" w:lineRule="atLeast"/>
        <w:rPr>
          <w:rFonts w:ascii="Arial" w:hAnsi="Arial"/>
          <w:kern w:val="0"/>
          <w:sz w:val="28"/>
          <w:szCs w:val="20"/>
        </w:rPr>
      </w:pPr>
      <w:r>
        <w:rPr>
          <w:rFonts w:ascii="Arial" w:hAnsi="Arial" w:hint="eastAsia"/>
          <w:kern w:val="0"/>
          <w:sz w:val="28"/>
          <w:szCs w:val="20"/>
        </w:rPr>
        <w:t>2.</w:t>
      </w:r>
      <w:r>
        <w:rPr>
          <w:rFonts w:ascii="Arial" w:hAnsi="Arial"/>
          <w:kern w:val="0"/>
          <w:sz w:val="28"/>
          <w:szCs w:val="20"/>
        </w:rPr>
        <w:t>3</w:t>
      </w:r>
      <w:r>
        <w:rPr>
          <w:rFonts w:ascii="Arial" w:hAnsi="Arial" w:hint="eastAsia"/>
          <w:kern w:val="0"/>
          <w:sz w:val="28"/>
          <w:szCs w:val="20"/>
        </w:rPr>
        <w:tab/>
      </w:r>
      <w:r>
        <w:rPr>
          <w:rFonts w:ascii="Arial" w:hAnsi="Arial"/>
          <w:kern w:val="0"/>
          <w:sz w:val="28"/>
          <w:szCs w:val="20"/>
        </w:rPr>
        <w:t>Decoding and compliance check</w:t>
      </w:r>
    </w:p>
    <w:p w14:paraId="70AE7558" w14:textId="77777777" w:rsidR="00D959B9" w:rsidRDefault="008C5222" w:rsidP="008C5222">
      <w:pPr>
        <w:widowControl/>
        <w:spacing w:after="120" w:line="240" w:lineRule="atLeast"/>
        <w:rPr>
          <w:rFonts w:ascii="Arial" w:hAnsi="Arial"/>
          <w:kern w:val="0"/>
          <w:sz w:val="20"/>
          <w:szCs w:val="20"/>
        </w:rPr>
      </w:pPr>
      <w:r>
        <w:rPr>
          <w:rFonts w:ascii="Arial" w:hAnsi="Arial"/>
          <w:kern w:val="0"/>
          <w:sz w:val="20"/>
          <w:szCs w:val="20"/>
        </w:rPr>
        <w:t>In RAN2#119bis-e, it was also discussed whether</w:t>
      </w:r>
      <w:r w:rsidRPr="007D5BAB">
        <w:rPr>
          <w:rFonts w:ascii="Arial" w:hAnsi="Arial"/>
          <w:kern w:val="0"/>
          <w:sz w:val="20"/>
          <w:szCs w:val="20"/>
        </w:rPr>
        <w:t xml:space="preserve"> ASN.1 </w:t>
      </w:r>
      <w:proofErr w:type="gramStart"/>
      <w:r w:rsidRPr="007D5BAB">
        <w:rPr>
          <w:rFonts w:ascii="Arial" w:hAnsi="Arial"/>
          <w:kern w:val="0"/>
          <w:sz w:val="20"/>
          <w:szCs w:val="20"/>
        </w:rPr>
        <w:t>decoding</w:t>
      </w:r>
      <w:proofErr w:type="gramEnd"/>
      <w:r w:rsidRPr="007D5BAB">
        <w:rPr>
          <w:rFonts w:ascii="Arial" w:hAnsi="Arial"/>
          <w:kern w:val="0"/>
          <w:sz w:val="20"/>
          <w:szCs w:val="20"/>
        </w:rPr>
        <w:t xml:space="preserve"> and validity/compliance check of candidate cell configuration are performed upon reception of the can</w:t>
      </w:r>
      <w:r>
        <w:rPr>
          <w:rFonts w:ascii="Arial" w:hAnsi="Arial"/>
          <w:kern w:val="0"/>
          <w:sz w:val="20"/>
          <w:szCs w:val="20"/>
        </w:rPr>
        <w:t>didate cells configuration, which remains as FFS.</w:t>
      </w:r>
    </w:p>
    <w:p w14:paraId="1E64E3DC" w14:textId="77777777" w:rsidR="00D959B9" w:rsidRPr="00D959B9" w:rsidRDefault="00D959B9" w:rsidP="00D959B9">
      <w:pPr>
        <w:pStyle w:val="Agreement"/>
        <w:ind w:leftChars="168" w:left="713"/>
        <w:rPr>
          <w:sz w:val="18"/>
          <w:szCs w:val="20"/>
          <w:lang w:eastAsia="zh-CN"/>
        </w:rPr>
      </w:pPr>
      <w:r w:rsidRPr="00D959B9">
        <w:rPr>
          <w:sz w:val="18"/>
          <w:szCs w:val="20"/>
          <w:lang w:eastAsia="zh-CN"/>
        </w:rPr>
        <w:lastRenderedPageBreak/>
        <w:t xml:space="preserve">FFS whether ASN.1 </w:t>
      </w:r>
      <w:proofErr w:type="gramStart"/>
      <w:r w:rsidRPr="00D959B9">
        <w:rPr>
          <w:sz w:val="18"/>
          <w:szCs w:val="20"/>
          <w:lang w:eastAsia="zh-CN"/>
        </w:rPr>
        <w:t>decoding</w:t>
      </w:r>
      <w:proofErr w:type="gramEnd"/>
      <w:r w:rsidRPr="00D959B9">
        <w:rPr>
          <w:sz w:val="18"/>
          <w:szCs w:val="20"/>
          <w:lang w:eastAsia="zh-CN"/>
        </w:rPr>
        <w:t xml:space="preserve"> and validity/compliance check of candidate cell configuration are performed upon reception of the candidate cells configuration. FFS if this need to be specified. </w:t>
      </w:r>
    </w:p>
    <w:p w14:paraId="63D5DBFA" w14:textId="77777777" w:rsidR="00D959B9" w:rsidRDefault="00D959B9" w:rsidP="008C5222">
      <w:pPr>
        <w:widowControl/>
        <w:spacing w:after="120" w:line="240" w:lineRule="atLeast"/>
        <w:rPr>
          <w:rFonts w:ascii="Arial" w:hAnsi="Arial"/>
          <w:kern w:val="0"/>
          <w:sz w:val="20"/>
          <w:szCs w:val="20"/>
        </w:rPr>
      </w:pPr>
    </w:p>
    <w:p w14:paraId="0C867C3F" w14:textId="6FD89B97" w:rsidR="008C5222" w:rsidRPr="002C6C08" w:rsidRDefault="008C5222" w:rsidP="008C5222">
      <w:pPr>
        <w:widowControl/>
        <w:spacing w:after="120" w:line="240" w:lineRule="atLeast"/>
        <w:rPr>
          <w:rFonts w:ascii="Arial" w:hAnsi="Arial"/>
          <w:kern w:val="0"/>
          <w:sz w:val="20"/>
          <w:szCs w:val="20"/>
        </w:rPr>
      </w:pPr>
      <w:r>
        <w:rPr>
          <w:rFonts w:ascii="Arial" w:hAnsi="Arial"/>
          <w:kern w:val="0"/>
          <w:sz w:val="20"/>
          <w:szCs w:val="20"/>
        </w:rPr>
        <w:t xml:space="preserve">The point here is that if we follow the conditional mobility in Rel-16/17, it is up to UE implementation exactly when it is performed. The reason was to avoid unnecessary failure indication. However, the LTM is intended only intra-CU scenarios and it is/should be much less possibility to (e.g.) excess UE capabilities. In addition, the intention behind the LTM is to extremely reduce mobility interruption. Therefore, if the possible latency reduction can be expected, RAN2 should take such way, </w:t>
      </w:r>
      <w:proofErr w:type="gramStart"/>
      <w:r>
        <w:rPr>
          <w:rFonts w:ascii="Arial" w:hAnsi="Arial"/>
          <w:kern w:val="0"/>
          <w:sz w:val="20"/>
          <w:szCs w:val="20"/>
        </w:rPr>
        <w:t>i.e.</w:t>
      </w:r>
      <w:proofErr w:type="gramEnd"/>
      <w:r>
        <w:rPr>
          <w:rFonts w:ascii="Arial" w:hAnsi="Arial"/>
          <w:kern w:val="0"/>
          <w:sz w:val="20"/>
          <w:szCs w:val="20"/>
        </w:rPr>
        <w:t xml:space="preserve"> </w:t>
      </w:r>
      <w:r w:rsidRPr="007D5BAB">
        <w:rPr>
          <w:rFonts w:ascii="Arial" w:hAnsi="Arial"/>
          <w:kern w:val="0"/>
          <w:sz w:val="20"/>
          <w:szCs w:val="20"/>
        </w:rPr>
        <w:t>ASN.1 decoding and validity/compliance check of candidate cell configuration are performed upon reception of the can</w:t>
      </w:r>
      <w:r>
        <w:rPr>
          <w:rFonts w:ascii="Arial" w:hAnsi="Arial"/>
          <w:kern w:val="0"/>
          <w:sz w:val="20"/>
          <w:szCs w:val="20"/>
        </w:rPr>
        <w:t>didate cells configuration.</w:t>
      </w:r>
    </w:p>
    <w:p w14:paraId="1E592C3E" w14:textId="43456311" w:rsidR="008C5222" w:rsidRPr="002C6C08" w:rsidRDefault="008C5222" w:rsidP="008C5222">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CB6FF7">
        <w:rPr>
          <w:rFonts w:ascii="Arial" w:hAnsi="Arial"/>
          <w:b/>
          <w:kern w:val="0"/>
          <w:sz w:val="20"/>
          <w:szCs w:val="20"/>
        </w:rPr>
        <w:t>6</w:t>
      </w:r>
      <w:r>
        <w:rPr>
          <w:rFonts w:ascii="Arial" w:hAnsi="Arial" w:hint="eastAsia"/>
          <w:b/>
          <w:kern w:val="0"/>
          <w:sz w:val="20"/>
          <w:szCs w:val="20"/>
        </w:rPr>
        <w:t xml:space="preserve">: </w:t>
      </w:r>
      <w:r>
        <w:rPr>
          <w:rFonts w:ascii="Arial" w:hAnsi="Arial"/>
          <w:b/>
          <w:kern w:val="0"/>
          <w:sz w:val="20"/>
          <w:szCs w:val="20"/>
        </w:rPr>
        <w:t xml:space="preserve">RAN2 to agree that </w:t>
      </w:r>
      <w:r w:rsidRPr="00EA7370">
        <w:rPr>
          <w:rFonts w:ascii="Arial" w:hAnsi="Arial"/>
          <w:b/>
          <w:kern w:val="0"/>
          <w:sz w:val="20"/>
          <w:szCs w:val="20"/>
        </w:rPr>
        <w:t xml:space="preserve">ASN.1 </w:t>
      </w:r>
      <w:proofErr w:type="gramStart"/>
      <w:r w:rsidRPr="00EA7370">
        <w:rPr>
          <w:rFonts w:ascii="Arial" w:hAnsi="Arial"/>
          <w:b/>
          <w:kern w:val="0"/>
          <w:sz w:val="20"/>
          <w:szCs w:val="20"/>
        </w:rPr>
        <w:t>decoding</w:t>
      </w:r>
      <w:proofErr w:type="gramEnd"/>
      <w:r w:rsidRPr="00EA7370">
        <w:rPr>
          <w:rFonts w:ascii="Arial" w:hAnsi="Arial"/>
          <w:b/>
          <w:kern w:val="0"/>
          <w:sz w:val="20"/>
          <w:szCs w:val="20"/>
        </w:rPr>
        <w:t xml:space="preserve"> and validity/compliance check of candidate cell configuration are performed upon reception of the candidate cells configuration</w:t>
      </w:r>
      <w:r>
        <w:rPr>
          <w:rFonts w:ascii="Arial" w:hAnsi="Arial"/>
          <w:b/>
          <w:kern w:val="0"/>
          <w:sz w:val="20"/>
          <w:szCs w:val="20"/>
        </w:rPr>
        <w:t>.</w:t>
      </w:r>
    </w:p>
    <w:p w14:paraId="66E7DE2D" w14:textId="77777777" w:rsidR="003E16F6" w:rsidRPr="008C5222" w:rsidRDefault="003E16F6" w:rsidP="003E16F6">
      <w:pPr>
        <w:widowControl/>
        <w:spacing w:after="120" w:line="240" w:lineRule="atLeast"/>
        <w:rPr>
          <w:rFonts w:ascii="Arial" w:hAnsi="Arial"/>
          <w:kern w:val="0"/>
          <w:sz w:val="20"/>
          <w:szCs w:val="20"/>
        </w:rPr>
      </w:pPr>
    </w:p>
    <w:p w14:paraId="6843460D" w14:textId="77777777"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14:paraId="77E35B87" w14:textId="57F65466"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E074D8">
        <w:rPr>
          <w:rFonts w:ascii="Arial" w:eastAsia="Arial Unicode MS" w:hAnsi="Arial"/>
          <w:kern w:val="0"/>
          <w:sz w:val="20"/>
          <w:szCs w:val="20"/>
        </w:rPr>
        <w:t>the RRC model in the LTM, the delta configuration and the ASN.1 decoding issue</w:t>
      </w:r>
      <w:r w:rsidRPr="002C6C08">
        <w:rPr>
          <w:rFonts w:ascii="Arial" w:eastAsia="Arial Unicode MS" w:hAnsi="Arial" w:hint="eastAsia"/>
          <w:kern w:val="0"/>
          <w:sz w:val="20"/>
          <w:szCs w:val="20"/>
        </w:rPr>
        <w:t>.</w:t>
      </w:r>
      <w:r w:rsidR="00E074D8">
        <w:rPr>
          <w:rFonts w:ascii="Arial" w:eastAsia="Arial Unicode MS" w:hAnsi="Arial"/>
          <w:kern w:val="0"/>
          <w:sz w:val="20"/>
          <w:szCs w:val="20"/>
        </w:rPr>
        <w:t xml:space="preserve"> Then we made the following proposals.</w:t>
      </w:r>
    </w:p>
    <w:p w14:paraId="43EFD7FA" w14:textId="4BED3B36" w:rsidR="003E16F6" w:rsidRDefault="003E16F6" w:rsidP="003E16F6">
      <w:pPr>
        <w:widowControl/>
        <w:spacing w:before="60" w:after="60" w:line="240" w:lineRule="atLeast"/>
        <w:rPr>
          <w:rFonts w:ascii="Arial" w:hAnsi="Arial"/>
          <w:b/>
          <w:kern w:val="0"/>
          <w:sz w:val="20"/>
          <w:szCs w:val="20"/>
        </w:rPr>
      </w:pPr>
    </w:p>
    <w:p w14:paraId="65C52F91" w14:textId="77777777" w:rsidR="00E074D8" w:rsidRPr="002C6C08" w:rsidRDefault="00E074D8" w:rsidP="00E074D8">
      <w:pPr>
        <w:widowControl/>
        <w:tabs>
          <w:tab w:val="left" w:pos="8780"/>
        </w:tabs>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Pr>
          <w:rFonts w:ascii="Arial" w:hAnsi="Arial"/>
          <w:b/>
          <w:kern w:val="0"/>
          <w:sz w:val="20"/>
          <w:szCs w:val="20"/>
        </w:rPr>
        <w:t>RAN2 to select the model 1’ (</w:t>
      </w:r>
      <w:r w:rsidRPr="00FD3360">
        <w:rPr>
          <w:rFonts w:ascii="Arial" w:hAnsi="Arial"/>
          <w:b/>
          <w:kern w:val="0"/>
          <w:sz w:val="20"/>
          <w:szCs w:val="20"/>
        </w:rPr>
        <w:t xml:space="preserve">One </w:t>
      </w:r>
      <w:proofErr w:type="spellStart"/>
      <w:r w:rsidRPr="00FD3360">
        <w:rPr>
          <w:rFonts w:ascii="Arial" w:hAnsi="Arial"/>
          <w:b/>
          <w:kern w:val="0"/>
          <w:sz w:val="20"/>
          <w:szCs w:val="20"/>
        </w:rPr>
        <w:t>RRCReconfiguration</w:t>
      </w:r>
      <w:proofErr w:type="spellEnd"/>
      <w:r w:rsidRPr="00FD3360">
        <w:rPr>
          <w:rFonts w:ascii="Arial" w:hAnsi="Arial"/>
          <w:b/>
          <w:kern w:val="0"/>
          <w:sz w:val="20"/>
          <w:szCs w:val="20"/>
        </w:rPr>
        <w:t xml:space="preserve"> </w:t>
      </w:r>
      <w:r w:rsidRPr="00FD3360">
        <w:rPr>
          <w:rFonts w:ascii="Arial" w:hAnsi="Arial"/>
          <w:b/>
          <w:kern w:val="0"/>
          <w:sz w:val="20"/>
          <w:szCs w:val="20"/>
          <w:u w:val="single"/>
        </w:rPr>
        <w:t>IE</w:t>
      </w:r>
      <w:r w:rsidRPr="00FD3360">
        <w:rPr>
          <w:rFonts w:ascii="Arial" w:hAnsi="Arial"/>
          <w:b/>
          <w:kern w:val="0"/>
          <w:sz w:val="20"/>
          <w:szCs w:val="20"/>
        </w:rPr>
        <w:t xml:space="preserve"> for each candidate target configuration</w:t>
      </w:r>
      <w:r>
        <w:rPr>
          <w:rFonts w:ascii="Arial" w:hAnsi="Arial"/>
          <w:b/>
          <w:kern w:val="0"/>
          <w:sz w:val="20"/>
          <w:szCs w:val="20"/>
        </w:rPr>
        <w:t>) as the RRC model in the LTM.</w:t>
      </w:r>
    </w:p>
    <w:p w14:paraId="475C96A0" w14:textId="72BA4A85" w:rsidR="0049260A" w:rsidRDefault="00727D6D" w:rsidP="00295D11">
      <w:pPr>
        <w:widowControl/>
        <w:tabs>
          <w:tab w:val="left" w:pos="8780"/>
        </w:tabs>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w:t>
      </w:r>
      <w:r w:rsidRPr="002C6C08">
        <w:rPr>
          <w:rFonts w:ascii="Arial" w:hAnsi="Arial" w:hint="eastAsia"/>
          <w:b/>
          <w:kern w:val="0"/>
          <w:sz w:val="20"/>
          <w:szCs w:val="20"/>
        </w:rPr>
        <w:t xml:space="preserve">: </w:t>
      </w:r>
      <w:r>
        <w:rPr>
          <w:rFonts w:ascii="Arial" w:hAnsi="Arial"/>
          <w:b/>
          <w:kern w:val="0"/>
          <w:sz w:val="20"/>
          <w:szCs w:val="20"/>
        </w:rPr>
        <w:t xml:space="preserve">RAN2 to </w:t>
      </w:r>
      <w:r w:rsidR="00E836C2">
        <w:rPr>
          <w:rFonts w:ascii="Arial" w:hAnsi="Arial"/>
          <w:b/>
          <w:kern w:val="0"/>
          <w:sz w:val="20"/>
          <w:szCs w:val="20"/>
        </w:rPr>
        <w:t>assume</w:t>
      </w:r>
      <w:r>
        <w:rPr>
          <w:rFonts w:ascii="Arial" w:hAnsi="Arial"/>
          <w:b/>
          <w:kern w:val="0"/>
          <w:sz w:val="20"/>
          <w:szCs w:val="20"/>
        </w:rPr>
        <w:t xml:space="preserve"> that the </w:t>
      </w:r>
      <w:proofErr w:type="spellStart"/>
      <w:r>
        <w:rPr>
          <w:rFonts w:ascii="Arial" w:hAnsi="Arial"/>
          <w:b/>
          <w:kern w:val="0"/>
          <w:sz w:val="20"/>
          <w:szCs w:val="20"/>
        </w:rPr>
        <w:t>RRCReconfiguration</w:t>
      </w:r>
      <w:proofErr w:type="spellEnd"/>
      <w:r>
        <w:rPr>
          <w:rFonts w:ascii="Arial" w:hAnsi="Arial"/>
          <w:b/>
          <w:kern w:val="0"/>
          <w:sz w:val="20"/>
          <w:szCs w:val="20"/>
        </w:rPr>
        <w:t xml:space="preserve"> IE in the model 1’ can include only the</w:t>
      </w:r>
      <w:r w:rsidRPr="00F50A34">
        <w:rPr>
          <w:rFonts w:ascii="Arial" w:hAnsi="Arial"/>
          <w:b/>
          <w:kern w:val="0"/>
          <w:sz w:val="20"/>
          <w:szCs w:val="20"/>
        </w:rPr>
        <w:t xml:space="preserve"> </w:t>
      </w:r>
      <w:proofErr w:type="spellStart"/>
      <w:r w:rsidRPr="00F50A34">
        <w:rPr>
          <w:rFonts w:ascii="Arial" w:hAnsi="Arial"/>
          <w:b/>
          <w:kern w:val="0"/>
          <w:sz w:val="20"/>
          <w:szCs w:val="20"/>
        </w:rPr>
        <w:t>CellGroupConfig</w:t>
      </w:r>
      <w:proofErr w:type="spellEnd"/>
      <w:r w:rsidRPr="00F50A34">
        <w:rPr>
          <w:rFonts w:ascii="Arial" w:hAnsi="Arial"/>
          <w:b/>
          <w:kern w:val="0"/>
          <w:sz w:val="20"/>
          <w:szCs w:val="20"/>
        </w:rPr>
        <w:t xml:space="preserve"> IE, the </w:t>
      </w:r>
      <w:proofErr w:type="spellStart"/>
      <w:r w:rsidRPr="00F50A34">
        <w:rPr>
          <w:rFonts w:ascii="Arial" w:hAnsi="Arial"/>
          <w:b/>
          <w:kern w:val="0"/>
          <w:sz w:val="20"/>
          <w:szCs w:val="20"/>
        </w:rPr>
        <w:t>RadioBearerConfig</w:t>
      </w:r>
      <w:proofErr w:type="spellEnd"/>
      <w:r w:rsidRPr="00F50A34">
        <w:rPr>
          <w:rFonts w:ascii="Arial" w:hAnsi="Arial"/>
          <w:b/>
          <w:kern w:val="0"/>
          <w:sz w:val="20"/>
          <w:szCs w:val="20"/>
        </w:rPr>
        <w:t xml:space="preserve"> IE and the </w:t>
      </w:r>
      <w:proofErr w:type="spellStart"/>
      <w:r w:rsidRPr="00F50A34">
        <w:rPr>
          <w:rFonts w:ascii="Arial" w:hAnsi="Arial"/>
          <w:b/>
          <w:kern w:val="0"/>
          <w:sz w:val="20"/>
          <w:szCs w:val="20"/>
        </w:rPr>
        <w:t>MeasConfig</w:t>
      </w:r>
      <w:proofErr w:type="spellEnd"/>
      <w:r w:rsidRPr="00F50A34">
        <w:rPr>
          <w:rFonts w:ascii="Arial" w:hAnsi="Arial"/>
          <w:b/>
          <w:kern w:val="0"/>
          <w:sz w:val="20"/>
          <w:szCs w:val="20"/>
        </w:rPr>
        <w:t xml:space="preserve"> IE</w:t>
      </w:r>
      <w:r>
        <w:rPr>
          <w:rFonts w:ascii="Arial" w:hAnsi="Arial"/>
          <w:b/>
          <w:kern w:val="0"/>
          <w:sz w:val="20"/>
          <w:szCs w:val="20"/>
        </w:rPr>
        <w:t>. FFS for other IEs.</w:t>
      </w:r>
    </w:p>
    <w:p w14:paraId="3D28CD53" w14:textId="1AB9A40A" w:rsidR="0049260A" w:rsidRPr="00E074D8" w:rsidRDefault="00E074D8" w:rsidP="00295D11">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49260A">
        <w:rPr>
          <w:rFonts w:ascii="Arial" w:hAnsi="Arial"/>
          <w:b/>
          <w:kern w:val="0"/>
          <w:sz w:val="20"/>
          <w:szCs w:val="20"/>
        </w:rPr>
        <w:t>3</w:t>
      </w:r>
      <w:r>
        <w:rPr>
          <w:rFonts w:ascii="Arial" w:hAnsi="Arial" w:hint="eastAsia"/>
          <w:b/>
          <w:kern w:val="0"/>
          <w:sz w:val="20"/>
          <w:szCs w:val="20"/>
        </w:rPr>
        <w:t xml:space="preserve">: </w:t>
      </w:r>
      <w:r>
        <w:rPr>
          <w:rFonts w:ascii="Arial" w:hAnsi="Arial"/>
          <w:b/>
          <w:kern w:val="0"/>
          <w:sz w:val="20"/>
          <w:szCs w:val="20"/>
        </w:rPr>
        <w:t xml:space="preserve">RAN2 to agree that the source configuration at the LTM preparation can be used as the </w:t>
      </w:r>
      <w:r w:rsidRPr="004666DC">
        <w:rPr>
          <w:rFonts w:ascii="Arial" w:hAnsi="Arial"/>
          <w:b/>
          <w:kern w:val="0"/>
          <w:sz w:val="20"/>
          <w:szCs w:val="20"/>
        </w:rPr>
        <w:t>reference configuration for delta configuration</w:t>
      </w:r>
      <w:r>
        <w:rPr>
          <w:rFonts w:ascii="Arial" w:hAnsi="Arial"/>
          <w:b/>
          <w:kern w:val="0"/>
          <w:sz w:val="20"/>
          <w:szCs w:val="20"/>
        </w:rPr>
        <w:t xml:space="preserve"> in LTM.</w:t>
      </w:r>
      <w:r w:rsidR="0049260A">
        <w:rPr>
          <w:rFonts w:ascii="Arial" w:hAnsi="Arial" w:hint="eastAsia"/>
          <w:b/>
          <w:kern w:val="0"/>
          <w:sz w:val="20"/>
          <w:szCs w:val="20"/>
        </w:rPr>
        <w:t xml:space="preserve"> </w:t>
      </w:r>
    </w:p>
    <w:p w14:paraId="3F7591F6" w14:textId="7855BB7E" w:rsidR="00E074D8" w:rsidRPr="002C6C08" w:rsidRDefault="00E074D8" w:rsidP="00E074D8">
      <w:pPr>
        <w:widowControl/>
        <w:spacing w:before="60" w:after="120" w:line="240" w:lineRule="atLeast"/>
        <w:rPr>
          <w:rFonts w:ascii="Arial" w:hAnsi="Arial"/>
          <w:b/>
          <w:kern w:val="0"/>
          <w:sz w:val="20"/>
          <w:szCs w:val="20"/>
        </w:rPr>
      </w:pPr>
      <w:r>
        <w:rPr>
          <w:rFonts w:ascii="Arial" w:hAnsi="Arial" w:hint="eastAsia"/>
          <w:b/>
          <w:kern w:val="0"/>
          <w:sz w:val="20"/>
          <w:szCs w:val="20"/>
        </w:rPr>
        <w:t>Proposa</w:t>
      </w:r>
      <w:r w:rsidR="0049260A">
        <w:rPr>
          <w:rFonts w:ascii="Arial" w:hAnsi="Arial"/>
          <w:b/>
          <w:kern w:val="0"/>
          <w:sz w:val="20"/>
          <w:szCs w:val="20"/>
        </w:rPr>
        <w:t>l</w:t>
      </w:r>
      <w:r>
        <w:rPr>
          <w:rFonts w:ascii="Arial" w:hAnsi="Arial" w:hint="eastAsia"/>
          <w:b/>
          <w:kern w:val="0"/>
          <w:sz w:val="20"/>
          <w:szCs w:val="20"/>
        </w:rPr>
        <w:t xml:space="preserve"> </w:t>
      </w:r>
      <w:r w:rsidR="00CB6FF7">
        <w:rPr>
          <w:rFonts w:ascii="Arial" w:hAnsi="Arial"/>
          <w:b/>
          <w:kern w:val="0"/>
          <w:sz w:val="20"/>
          <w:szCs w:val="20"/>
        </w:rPr>
        <w:t>4</w:t>
      </w:r>
      <w:r>
        <w:rPr>
          <w:rFonts w:ascii="Arial" w:hAnsi="Arial" w:hint="eastAsia"/>
          <w:b/>
          <w:kern w:val="0"/>
          <w:sz w:val="20"/>
          <w:szCs w:val="20"/>
        </w:rPr>
        <w:t xml:space="preserve">: </w:t>
      </w:r>
      <w:r>
        <w:rPr>
          <w:rFonts w:ascii="Arial" w:hAnsi="Arial"/>
          <w:b/>
          <w:kern w:val="0"/>
          <w:sz w:val="20"/>
          <w:szCs w:val="20"/>
        </w:rPr>
        <w:t>RAN2 to confirm that the delta configuration in the subsequent LTM is performed based on the stored reference configuration and the target cell configuration.</w:t>
      </w:r>
    </w:p>
    <w:p w14:paraId="633D795F" w14:textId="2A88EA4A" w:rsidR="003E16F6" w:rsidRPr="00E074D8" w:rsidRDefault="00E074D8" w:rsidP="00295D11">
      <w:pPr>
        <w:widowControl/>
        <w:spacing w:before="60" w:after="120" w:line="240" w:lineRule="atLeast"/>
        <w:rPr>
          <w:rFonts w:ascii="Arial" w:hAnsi="Arial"/>
          <w:b/>
          <w:kern w:val="0"/>
          <w:sz w:val="20"/>
          <w:szCs w:val="20"/>
        </w:rPr>
      </w:pPr>
      <w:r>
        <w:rPr>
          <w:rFonts w:ascii="Arial" w:hAnsi="Arial" w:hint="eastAsia"/>
          <w:b/>
          <w:kern w:val="0"/>
          <w:sz w:val="20"/>
          <w:szCs w:val="20"/>
        </w:rPr>
        <w:t>Proposal</w:t>
      </w:r>
      <w:r>
        <w:rPr>
          <w:rFonts w:ascii="Arial" w:hAnsi="Arial"/>
          <w:b/>
          <w:kern w:val="0"/>
          <w:sz w:val="20"/>
          <w:szCs w:val="20"/>
        </w:rPr>
        <w:t xml:space="preserve"> </w:t>
      </w:r>
      <w:r w:rsidR="00CB6FF7">
        <w:rPr>
          <w:rFonts w:ascii="Arial" w:hAnsi="Arial"/>
          <w:b/>
          <w:kern w:val="0"/>
          <w:sz w:val="20"/>
          <w:szCs w:val="20"/>
        </w:rPr>
        <w:t>5</w:t>
      </w:r>
      <w:r>
        <w:rPr>
          <w:rFonts w:ascii="Arial" w:hAnsi="Arial" w:hint="eastAsia"/>
          <w:b/>
          <w:kern w:val="0"/>
          <w:sz w:val="20"/>
          <w:szCs w:val="20"/>
        </w:rPr>
        <w:t xml:space="preserve">: </w:t>
      </w:r>
      <w:r>
        <w:rPr>
          <w:rFonts w:ascii="Arial" w:hAnsi="Arial"/>
          <w:b/>
          <w:kern w:val="0"/>
          <w:sz w:val="20"/>
          <w:szCs w:val="20"/>
        </w:rPr>
        <w:t>RAN2 to discuss how the delta configuration in the subsequent LTM is done in Stage 3.</w:t>
      </w:r>
    </w:p>
    <w:p w14:paraId="36C8BC3D" w14:textId="0D2D3DE1" w:rsidR="00E074D8" w:rsidRPr="002C6C08" w:rsidRDefault="00E074D8" w:rsidP="00E074D8">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CB6FF7">
        <w:rPr>
          <w:rFonts w:ascii="Arial" w:hAnsi="Arial"/>
          <w:b/>
          <w:kern w:val="0"/>
          <w:sz w:val="20"/>
          <w:szCs w:val="20"/>
        </w:rPr>
        <w:t>6</w:t>
      </w:r>
      <w:r>
        <w:rPr>
          <w:rFonts w:ascii="Arial" w:hAnsi="Arial" w:hint="eastAsia"/>
          <w:b/>
          <w:kern w:val="0"/>
          <w:sz w:val="20"/>
          <w:szCs w:val="20"/>
        </w:rPr>
        <w:t xml:space="preserve">: </w:t>
      </w:r>
      <w:r>
        <w:rPr>
          <w:rFonts w:ascii="Arial" w:hAnsi="Arial"/>
          <w:b/>
          <w:kern w:val="0"/>
          <w:sz w:val="20"/>
          <w:szCs w:val="20"/>
        </w:rPr>
        <w:t xml:space="preserve">RAN2 to agree that </w:t>
      </w:r>
      <w:r w:rsidRPr="00EA7370">
        <w:rPr>
          <w:rFonts w:ascii="Arial" w:hAnsi="Arial"/>
          <w:b/>
          <w:kern w:val="0"/>
          <w:sz w:val="20"/>
          <w:szCs w:val="20"/>
        </w:rPr>
        <w:t xml:space="preserve">ASN.1 </w:t>
      </w:r>
      <w:proofErr w:type="gramStart"/>
      <w:r w:rsidRPr="00EA7370">
        <w:rPr>
          <w:rFonts w:ascii="Arial" w:hAnsi="Arial"/>
          <w:b/>
          <w:kern w:val="0"/>
          <w:sz w:val="20"/>
          <w:szCs w:val="20"/>
        </w:rPr>
        <w:t>decoding</w:t>
      </w:r>
      <w:proofErr w:type="gramEnd"/>
      <w:r w:rsidRPr="00EA7370">
        <w:rPr>
          <w:rFonts w:ascii="Arial" w:hAnsi="Arial"/>
          <w:b/>
          <w:kern w:val="0"/>
          <w:sz w:val="20"/>
          <w:szCs w:val="20"/>
        </w:rPr>
        <w:t xml:space="preserve"> and validity/compliance check of candidate cell configuration are performed upon reception of the candidate cells configuration</w:t>
      </w:r>
      <w:r>
        <w:rPr>
          <w:rFonts w:ascii="Arial" w:hAnsi="Arial"/>
          <w:b/>
          <w:kern w:val="0"/>
          <w:sz w:val="20"/>
          <w:szCs w:val="20"/>
        </w:rPr>
        <w:t>.</w:t>
      </w:r>
    </w:p>
    <w:p w14:paraId="48660C66" w14:textId="77777777" w:rsidR="003E16F6" w:rsidRPr="00E074D8" w:rsidRDefault="003E16F6" w:rsidP="003E16F6">
      <w:pPr>
        <w:widowControl/>
        <w:spacing w:afterLines="25" w:after="60" w:line="240" w:lineRule="atLeast"/>
        <w:rPr>
          <w:rFonts w:ascii="Arial" w:hAnsi="Arial"/>
          <w:b/>
          <w:kern w:val="0"/>
          <w:sz w:val="20"/>
          <w:szCs w:val="20"/>
        </w:rPr>
      </w:pPr>
    </w:p>
    <w:p w14:paraId="0DF68B8F" w14:textId="77777777"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14:paraId="4654B302" w14:textId="02323CC2" w:rsidR="003E16F6" w:rsidRPr="002C6C08" w:rsidRDefault="003E16F6" w:rsidP="003E16F6">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sidR="00F6170B">
        <w:rPr>
          <w:rFonts w:ascii="Arial" w:eastAsia="Arial Unicode MS" w:hAnsi="Arial"/>
          <w:kern w:val="0"/>
          <w:sz w:val="20"/>
          <w:szCs w:val="20"/>
        </w:rPr>
        <w:t>RAN2#120 Chair Notes</w:t>
      </w:r>
    </w:p>
    <w:p w14:paraId="3A642733" w14:textId="46BE3582" w:rsidR="003E16F6" w:rsidRDefault="00416B9D" w:rsidP="003E16F6">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t>[</w:t>
      </w:r>
      <w:r>
        <w:rPr>
          <w:rFonts w:ascii="Arial" w:eastAsia="Arial Unicode MS" w:hAnsi="Arial"/>
          <w:kern w:val="0"/>
          <w:sz w:val="20"/>
          <w:szCs w:val="20"/>
        </w:rPr>
        <w:t xml:space="preserve">2] </w:t>
      </w:r>
      <w:r w:rsidRPr="00416B9D">
        <w:rPr>
          <w:rFonts w:ascii="Arial" w:eastAsia="Arial Unicode MS" w:hAnsi="Arial"/>
          <w:kern w:val="0"/>
          <w:sz w:val="20"/>
          <w:szCs w:val="20"/>
        </w:rPr>
        <w:t>R2-2212438</w:t>
      </w:r>
      <w:r>
        <w:rPr>
          <w:rFonts w:ascii="Arial" w:eastAsia="Arial Unicode MS" w:hAnsi="Arial"/>
          <w:kern w:val="0"/>
          <w:sz w:val="20"/>
          <w:szCs w:val="20"/>
        </w:rPr>
        <w:t xml:space="preserve">, </w:t>
      </w:r>
      <w:r w:rsidRPr="00416B9D">
        <w:rPr>
          <w:rFonts w:ascii="Arial" w:eastAsia="Arial Unicode MS" w:hAnsi="Arial"/>
          <w:kern w:val="0"/>
          <w:sz w:val="20"/>
          <w:szCs w:val="20"/>
        </w:rPr>
        <w:t>Qualitative analysis on what to include in the RRC model for LTM</w:t>
      </w:r>
      <w:r>
        <w:rPr>
          <w:rFonts w:ascii="Arial" w:eastAsia="Arial Unicode MS" w:hAnsi="Arial"/>
          <w:kern w:val="0"/>
          <w:sz w:val="20"/>
          <w:szCs w:val="20"/>
        </w:rPr>
        <w:t>, Ericsson</w:t>
      </w:r>
    </w:p>
    <w:p w14:paraId="5989834B" w14:textId="77777777" w:rsidR="00416B9D" w:rsidRPr="002C6C08" w:rsidRDefault="00416B9D" w:rsidP="003E16F6">
      <w:pPr>
        <w:widowControl/>
        <w:spacing w:line="240" w:lineRule="atLeast"/>
        <w:rPr>
          <w:rFonts w:ascii="Arial" w:eastAsia="Arial Unicode MS" w:hAnsi="Arial"/>
          <w:kern w:val="0"/>
          <w:sz w:val="20"/>
          <w:szCs w:val="20"/>
        </w:rPr>
      </w:pPr>
    </w:p>
    <w:p w14:paraId="1F183E18" w14:textId="77777777" w:rsidR="003E16F6" w:rsidRPr="003E16F6" w:rsidRDefault="003E16F6" w:rsidP="003E16F6"/>
    <w:sectPr w:rsidR="003E16F6"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7B52D" w14:textId="77777777" w:rsidR="00C10826" w:rsidRDefault="00C10826" w:rsidP="005F4664">
      <w:r>
        <w:separator/>
      </w:r>
    </w:p>
  </w:endnote>
  <w:endnote w:type="continuationSeparator" w:id="0">
    <w:p w14:paraId="6435C0E7" w14:textId="77777777" w:rsidR="00C10826" w:rsidRDefault="00C10826" w:rsidP="005F4664">
      <w:r>
        <w:continuationSeparator/>
      </w:r>
    </w:p>
  </w:endnote>
  <w:endnote w:type="continuationNotice" w:id="1">
    <w:p w14:paraId="28D147EE" w14:textId="77777777" w:rsidR="00C10826" w:rsidRDefault="00C108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BIZ UDPゴシック"/>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DA4D4" w14:textId="77777777" w:rsidR="00C10826" w:rsidRDefault="00C10826" w:rsidP="005F4664">
      <w:r>
        <w:separator/>
      </w:r>
    </w:p>
  </w:footnote>
  <w:footnote w:type="continuationSeparator" w:id="0">
    <w:p w14:paraId="4A2A14BB" w14:textId="77777777" w:rsidR="00C10826" w:rsidRDefault="00C10826" w:rsidP="005F4664">
      <w:r>
        <w:continuationSeparator/>
      </w:r>
    </w:p>
  </w:footnote>
  <w:footnote w:type="continuationNotice" w:id="1">
    <w:p w14:paraId="432D261E" w14:textId="77777777" w:rsidR="00C10826" w:rsidRDefault="00C1082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27C74"/>
    <w:multiLevelType w:val="hybridMultilevel"/>
    <w:tmpl w:val="A038027E"/>
    <w:lvl w:ilvl="0" w:tplc="08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23524A"/>
    <w:multiLevelType w:val="hybridMultilevel"/>
    <w:tmpl w:val="5B60D24C"/>
    <w:lvl w:ilvl="0" w:tplc="08090003">
      <w:start w:val="1"/>
      <w:numFmt w:val="bullet"/>
      <w:lvlText w:val="o"/>
      <w:lvlJc w:val="left"/>
      <w:pPr>
        <w:ind w:left="420" w:hanging="420"/>
      </w:pPr>
      <w:rPr>
        <w:rFonts w:ascii="Courier New" w:hAnsi="Courier New" w:cs="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6EDD6740"/>
    <w:multiLevelType w:val="hybridMultilevel"/>
    <w:tmpl w:val="A55C4B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57DE"/>
    <w:rsid w:val="00030FBD"/>
    <w:rsid w:val="000A024E"/>
    <w:rsid w:val="000A20DE"/>
    <w:rsid w:val="000B0D97"/>
    <w:rsid w:val="000C4A4F"/>
    <w:rsid w:val="000D1F3E"/>
    <w:rsid w:val="000D2A5D"/>
    <w:rsid w:val="000D5D4C"/>
    <w:rsid w:val="001310F8"/>
    <w:rsid w:val="001504D8"/>
    <w:rsid w:val="001679AD"/>
    <w:rsid w:val="00173071"/>
    <w:rsid w:val="00175806"/>
    <w:rsid w:val="00176026"/>
    <w:rsid w:val="00182780"/>
    <w:rsid w:val="00196567"/>
    <w:rsid w:val="001C1521"/>
    <w:rsid w:val="001D6661"/>
    <w:rsid w:val="00200F0A"/>
    <w:rsid w:val="00205387"/>
    <w:rsid w:val="0022656F"/>
    <w:rsid w:val="002455BE"/>
    <w:rsid w:val="00251264"/>
    <w:rsid w:val="0028555E"/>
    <w:rsid w:val="002876C0"/>
    <w:rsid w:val="00292F01"/>
    <w:rsid w:val="00295D11"/>
    <w:rsid w:val="00297E8B"/>
    <w:rsid w:val="002A7B1A"/>
    <w:rsid w:val="002B7ED1"/>
    <w:rsid w:val="002E4305"/>
    <w:rsid w:val="00322180"/>
    <w:rsid w:val="00340354"/>
    <w:rsid w:val="00391CBE"/>
    <w:rsid w:val="003A0379"/>
    <w:rsid w:val="003A49E9"/>
    <w:rsid w:val="003C391C"/>
    <w:rsid w:val="003E16F6"/>
    <w:rsid w:val="003E608B"/>
    <w:rsid w:val="003F2F58"/>
    <w:rsid w:val="00411B57"/>
    <w:rsid w:val="00416B9D"/>
    <w:rsid w:val="004418EA"/>
    <w:rsid w:val="00441D45"/>
    <w:rsid w:val="004623F9"/>
    <w:rsid w:val="00483A30"/>
    <w:rsid w:val="00485574"/>
    <w:rsid w:val="0049260A"/>
    <w:rsid w:val="004C55F8"/>
    <w:rsid w:val="004D0B78"/>
    <w:rsid w:val="004F0F43"/>
    <w:rsid w:val="004F6BB1"/>
    <w:rsid w:val="0050025E"/>
    <w:rsid w:val="0054732C"/>
    <w:rsid w:val="00550A19"/>
    <w:rsid w:val="00556367"/>
    <w:rsid w:val="00560FBD"/>
    <w:rsid w:val="0058641B"/>
    <w:rsid w:val="005D45CD"/>
    <w:rsid w:val="005D525E"/>
    <w:rsid w:val="005E77E7"/>
    <w:rsid w:val="005F4664"/>
    <w:rsid w:val="006010B7"/>
    <w:rsid w:val="006220B7"/>
    <w:rsid w:val="006736E7"/>
    <w:rsid w:val="0067645D"/>
    <w:rsid w:val="00680E1C"/>
    <w:rsid w:val="00681CA4"/>
    <w:rsid w:val="00697F60"/>
    <w:rsid w:val="006A6197"/>
    <w:rsid w:val="006B2E48"/>
    <w:rsid w:val="006B6B6C"/>
    <w:rsid w:val="006C2564"/>
    <w:rsid w:val="006F1C23"/>
    <w:rsid w:val="00710D0F"/>
    <w:rsid w:val="00717247"/>
    <w:rsid w:val="00727D6D"/>
    <w:rsid w:val="00747EEB"/>
    <w:rsid w:val="00774612"/>
    <w:rsid w:val="00793984"/>
    <w:rsid w:val="007C0139"/>
    <w:rsid w:val="007C42C0"/>
    <w:rsid w:val="0081370A"/>
    <w:rsid w:val="00827C0A"/>
    <w:rsid w:val="00832A2B"/>
    <w:rsid w:val="0088222B"/>
    <w:rsid w:val="00883280"/>
    <w:rsid w:val="008A53A6"/>
    <w:rsid w:val="008C5222"/>
    <w:rsid w:val="008D7675"/>
    <w:rsid w:val="008F395A"/>
    <w:rsid w:val="00900756"/>
    <w:rsid w:val="009272D9"/>
    <w:rsid w:val="00944B38"/>
    <w:rsid w:val="0095041D"/>
    <w:rsid w:val="00965657"/>
    <w:rsid w:val="009668AF"/>
    <w:rsid w:val="009674EC"/>
    <w:rsid w:val="00982B6D"/>
    <w:rsid w:val="009A1470"/>
    <w:rsid w:val="009A406E"/>
    <w:rsid w:val="009B63D8"/>
    <w:rsid w:val="00A058FF"/>
    <w:rsid w:val="00A13A4F"/>
    <w:rsid w:val="00A76C96"/>
    <w:rsid w:val="00A87A21"/>
    <w:rsid w:val="00AA2B16"/>
    <w:rsid w:val="00AF6AA2"/>
    <w:rsid w:val="00B26B13"/>
    <w:rsid w:val="00B378F4"/>
    <w:rsid w:val="00B52A0C"/>
    <w:rsid w:val="00B609F2"/>
    <w:rsid w:val="00B62505"/>
    <w:rsid w:val="00B9710E"/>
    <w:rsid w:val="00BA61D2"/>
    <w:rsid w:val="00BD44D3"/>
    <w:rsid w:val="00BF06BC"/>
    <w:rsid w:val="00BF186A"/>
    <w:rsid w:val="00BF214C"/>
    <w:rsid w:val="00C0670F"/>
    <w:rsid w:val="00C06837"/>
    <w:rsid w:val="00C10826"/>
    <w:rsid w:val="00C11669"/>
    <w:rsid w:val="00C67C61"/>
    <w:rsid w:val="00CA5A29"/>
    <w:rsid w:val="00CB6FF7"/>
    <w:rsid w:val="00CC5568"/>
    <w:rsid w:val="00D13C1B"/>
    <w:rsid w:val="00D22C47"/>
    <w:rsid w:val="00D310F4"/>
    <w:rsid w:val="00D3569B"/>
    <w:rsid w:val="00D723C1"/>
    <w:rsid w:val="00D73C31"/>
    <w:rsid w:val="00D761AE"/>
    <w:rsid w:val="00D80CE3"/>
    <w:rsid w:val="00D959B9"/>
    <w:rsid w:val="00D97BDD"/>
    <w:rsid w:val="00DA13C1"/>
    <w:rsid w:val="00DD515E"/>
    <w:rsid w:val="00E074D8"/>
    <w:rsid w:val="00E32A9C"/>
    <w:rsid w:val="00E61E31"/>
    <w:rsid w:val="00E62E21"/>
    <w:rsid w:val="00E7038B"/>
    <w:rsid w:val="00E836C2"/>
    <w:rsid w:val="00E864B6"/>
    <w:rsid w:val="00E95726"/>
    <w:rsid w:val="00EA1824"/>
    <w:rsid w:val="00EA2016"/>
    <w:rsid w:val="00EB0333"/>
    <w:rsid w:val="00EB3620"/>
    <w:rsid w:val="00ED438A"/>
    <w:rsid w:val="00EF1D5E"/>
    <w:rsid w:val="00F049AF"/>
    <w:rsid w:val="00F22298"/>
    <w:rsid w:val="00F27D26"/>
    <w:rsid w:val="00F50A34"/>
    <w:rsid w:val="00F6170B"/>
    <w:rsid w:val="00F63395"/>
    <w:rsid w:val="00F839BB"/>
    <w:rsid w:val="00F83DC7"/>
    <w:rsid w:val="00F87E45"/>
    <w:rsid w:val="00F931D6"/>
    <w:rsid w:val="00FA3970"/>
    <w:rsid w:val="00FB609B"/>
    <w:rsid w:val="00FC1FF4"/>
    <w:rsid w:val="00FD33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544389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character" w:styleId="a7">
    <w:name w:val="Hyperlink"/>
    <w:basedOn w:val="a0"/>
    <w:uiPriority w:val="99"/>
    <w:unhideWhenUsed/>
    <w:rsid w:val="004F6BB1"/>
    <w:rPr>
      <w:color w:val="0563C1" w:themeColor="hyperlink"/>
      <w:u w:val="single"/>
    </w:rPr>
  </w:style>
  <w:style w:type="table" w:styleId="a8">
    <w:name w:val="Table Grid"/>
    <w:basedOn w:val="a1"/>
    <w:uiPriority w:val="39"/>
    <w:rsid w:val="002B7E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2B7ED1"/>
    <w:pPr>
      <w:widowControl/>
      <w:tabs>
        <w:tab w:val="left" w:pos="1622"/>
      </w:tabs>
      <w:ind w:left="1622" w:hanging="363"/>
      <w:jc w:val="left"/>
    </w:pPr>
    <w:rPr>
      <w:rFonts w:ascii="Arial" w:eastAsia="ＭＳ 明朝" w:hAnsi="Arial" w:cs="Times New Roman"/>
      <w:kern w:val="0"/>
      <w:sz w:val="20"/>
      <w:szCs w:val="24"/>
      <w:lang w:eastAsia="en-GB"/>
    </w:rPr>
  </w:style>
  <w:style w:type="character" w:customStyle="1" w:styleId="Doc-text2Char">
    <w:name w:val="Doc-text2 Char"/>
    <w:link w:val="Doc-text2"/>
    <w:qFormat/>
    <w:rsid w:val="002B7ED1"/>
    <w:rPr>
      <w:rFonts w:ascii="Arial" w:eastAsia="ＭＳ 明朝" w:hAnsi="Arial" w:cs="Times New Roman"/>
      <w:kern w:val="0"/>
      <w:sz w:val="20"/>
      <w:szCs w:val="24"/>
      <w:lang w:val="en-GB" w:eastAsia="en-GB"/>
    </w:rPr>
  </w:style>
  <w:style w:type="paragraph" w:customStyle="1" w:styleId="Agreement">
    <w:name w:val="Agreement"/>
    <w:basedOn w:val="a"/>
    <w:next w:val="Doc-text2"/>
    <w:qFormat/>
    <w:rsid w:val="002B7ED1"/>
    <w:pPr>
      <w:widowControl/>
      <w:numPr>
        <w:numId w:val="1"/>
      </w:numPr>
      <w:spacing w:before="60"/>
      <w:jc w:val="left"/>
    </w:pPr>
    <w:rPr>
      <w:rFonts w:ascii="Arial" w:eastAsia="ＭＳ 明朝" w:hAnsi="Arial" w:cs="Times New Roman"/>
      <w:b/>
      <w:kern w:val="0"/>
      <w:sz w:val="20"/>
      <w:szCs w:val="24"/>
      <w:lang w:eastAsia="en-GB"/>
    </w:rPr>
  </w:style>
  <w:style w:type="paragraph" w:customStyle="1" w:styleId="Doc-comment">
    <w:name w:val="Doc-comment"/>
    <w:basedOn w:val="a"/>
    <w:next w:val="Doc-text2"/>
    <w:qFormat/>
    <w:rsid w:val="002B7ED1"/>
    <w:pPr>
      <w:widowControl/>
      <w:tabs>
        <w:tab w:val="left" w:pos="1622"/>
      </w:tabs>
      <w:ind w:left="1622" w:hanging="363"/>
      <w:jc w:val="left"/>
    </w:pPr>
    <w:rPr>
      <w:rFonts w:ascii="Arial" w:eastAsia="ＭＳ 明朝" w:hAnsi="Arial" w:cs="Times New Roman"/>
      <w:i/>
      <w:kern w:val="0"/>
      <w:sz w:val="20"/>
      <w:szCs w:val="24"/>
      <w:lang w:eastAsia="en-GB"/>
    </w:rPr>
  </w:style>
  <w:style w:type="paragraph" w:styleId="a9">
    <w:name w:val="List Paragraph"/>
    <w:basedOn w:val="a"/>
    <w:uiPriority w:val="34"/>
    <w:qFormat/>
    <w:rsid w:val="00F839B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594</TotalTime>
  <Pages>3</Pages>
  <Words>1321</Words>
  <Characters>7530</Characters>
  <Application>Microsoft Office Word</Application>
  <DocSecurity>0</DocSecurity>
  <Lines>62</Lines>
  <Paragraphs>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135</cp:revision>
  <dcterms:created xsi:type="dcterms:W3CDTF">2019-04-30T06:30:00Z</dcterms:created>
  <dcterms:modified xsi:type="dcterms:W3CDTF">2023-02-17T05:12:00Z</dcterms:modified>
</cp:coreProperties>
</file>